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F874" w14:textId="77777777" w:rsidR="007B05E5" w:rsidRPr="007B05E5" w:rsidRDefault="007B05E5" w:rsidP="006103A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</w:rPr>
        <w:t xml:space="preserve">METODOLOGIE din 29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</w:rPr>
        <w:t>decembrie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</w:rPr>
        <w:t xml:space="preserve"> 2023</w:t>
      </w:r>
      <w:r w:rsidR="006103A7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privind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organizarea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taberelor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studențești</w:t>
      </w:r>
      <w:proofErr w:type="spellEnd"/>
    </w:p>
    <w:tbl>
      <w:tblPr>
        <w:tblW w:w="935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12"/>
      </w:tblGrid>
      <w:tr w:rsidR="007B05E5" w:rsidRPr="005D1593" w14:paraId="1C0D3254" w14:textId="77777777" w:rsidTr="007B0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55A9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08A7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B05E5">
              <w:rPr>
                <w:rFonts w:ascii="Verdana" w:eastAsia="Times New Roman" w:hAnsi="Symbol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</w:rPr>
              <w:t></w:t>
            </w:r>
            <w:r w:rsidRPr="007B05E5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  <w:lang w:val="fr-FR"/>
              </w:rPr>
              <w:t xml:space="preserve">  MINISTERUL FAMILIEI, TINERETULUI ȘI EGALITĂȚII DE ȘANSE</w:t>
            </w:r>
          </w:p>
        </w:tc>
      </w:tr>
    </w:tbl>
    <w:p w14:paraId="41508959" w14:textId="77777777" w:rsidR="007B05E5" w:rsidRPr="005D1593" w:rsidRDefault="007B05E5" w:rsidP="006103A7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  <w:proofErr w:type="spellStart"/>
      <w:r w:rsidRPr="005D159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Publicată</w:t>
      </w:r>
      <w:proofErr w:type="spellEnd"/>
      <w:r w:rsidRPr="005D159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5D159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în</w:t>
      </w:r>
      <w:proofErr w:type="spellEnd"/>
      <w:r w:rsidRPr="005D159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  <w:r w:rsidRPr="005D1593">
        <w:rPr>
          <w:rFonts w:ascii="Verdana" w:eastAsia="Times New Roman" w:hAnsi="Verdana" w:cs="Arial"/>
          <w:b/>
          <w:bCs/>
          <w:color w:val="00008B"/>
          <w:sz w:val="21"/>
          <w:szCs w:val="21"/>
          <w:bdr w:val="none" w:sz="0" w:space="0" w:color="auto" w:frame="1"/>
        </w:rPr>
        <w:t>MONITORUL</w:t>
      </w:r>
      <w:proofErr w:type="gramEnd"/>
      <w:r w:rsidRPr="005D1593">
        <w:rPr>
          <w:rFonts w:ascii="Verdana" w:eastAsia="Times New Roman" w:hAnsi="Verdana" w:cs="Arial"/>
          <w:b/>
          <w:bCs/>
          <w:color w:val="00008B"/>
          <w:sz w:val="21"/>
          <w:szCs w:val="21"/>
          <w:bdr w:val="none" w:sz="0" w:space="0" w:color="auto" w:frame="1"/>
        </w:rPr>
        <w:t xml:space="preserve"> OFICIAL nr. 17 bis din 9 </w:t>
      </w:r>
      <w:proofErr w:type="spellStart"/>
      <w:r w:rsidRPr="005D1593">
        <w:rPr>
          <w:rFonts w:ascii="Verdana" w:eastAsia="Times New Roman" w:hAnsi="Verdana" w:cs="Arial"/>
          <w:b/>
          <w:bCs/>
          <w:color w:val="00008B"/>
          <w:sz w:val="21"/>
          <w:szCs w:val="21"/>
          <w:bdr w:val="none" w:sz="0" w:space="0" w:color="auto" w:frame="1"/>
        </w:rPr>
        <w:t>ianuarie</w:t>
      </w:r>
      <w:proofErr w:type="spellEnd"/>
      <w:r w:rsidRPr="005D1593">
        <w:rPr>
          <w:rFonts w:ascii="Verdana" w:eastAsia="Times New Roman" w:hAnsi="Verdana" w:cs="Arial"/>
          <w:b/>
          <w:bCs/>
          <w:color w:val="00008B"/>
          <w:sz w:val="21"/>
          <w:szCs w:val="21"/>
          <w:bdr w:val="none" w:sz="0" w:space="0" w:color="auto" w:frame="1"/>
        </w:rPr>
        <w:t xml:space="preserve"> 2024</w:t>
      </w:r>
      <w:r w:rsidRPr="005D1593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Notă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Aprobată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prin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 </w:t>
      </w:r>
      <w:hyperlink r:id="rId7" w:history="1">
        <w:r w:rsidRPr="005D1593">
          <w:rPr>
            <w:rFonts w:ascii="Verdana" w:eastAsia="Times New Roman" w:hAnsi="Verdana" w:cs="Times New Roman"/>
            <w:color w:val="428BCA"/>
            <w:sz w:val="17"/>
            <w:szCs w:val="17"/>
            <w:u w:val="single"/>
            <w:bdr w:val="none" w:sz="0" w:space="0" w:color="auto" w:frame="1"/>
          </w:rPr>
          <w:t xml:space="preserve">ORDINUL nr. 21.107 din 29 </w:t>
        </w:r>
        <w:proofErr w:type="spellStart"/>
        <w:r w:rsidRPr="005D1593">
          <w:rPr>
            <w:rFonts w:ascii="Verdana" w:eastAsia="Times New Roman" w:hAnsi="Verdana" w:cs="Times New Roman"/>
            <w:color w:val="428BCA"/>
            <w:sz w:val="17"/>
            <w:szCs w:val="17"/>
            <w:u w:val="single"/>
            <w:bdr w:val="none" w:sz="0" w:space="0" w:color="auto" w:frame="1"/>
          </w:rPr>
          <w:t>decembrie</w:t>
        </w:r>
        <w:proofErr w:type="spellEnd"/>
        <w:r w:rsidRPr="005D1593">
          <w:rPr>
            <w:rFonts w:ascii="Verdana" w:eastAsia="Times New Roman" w:hAnsi="Verdana" w:cs="Times New Roman"/>
            <w:color w:val="428BCA"/>
            <w:sz w:val="17"/>
            <w:szCs w:val="17"/>
            <w:u w:val="single"/>
            <w:bdr w:val="none" w:sz="0" w:space="0" w:color="auto" w:frame="1"/>
          </w:rPr>
          <w:t xml:space="preserve"> 2023</w:t>
        </w:r>
      </w:hyperlink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publicat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în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Monitorul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Oficial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al </w:t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României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Partea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I, nr. 17 din 9 </w:t>
      </w:r>
      <w:proofErr w:type="spellStart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ianuarie</w:t>
      </w:r>
      <w:proofErr w:type="spellEnd"/>
      <w:r w:rsidRPr="005D1593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2024.</w:t>
      </w:r>
    </w:p>
    <w:p w14:paraId="49B1E416" w14:textId="77777777" w:rsidR="003F60DC" w:rsidRDefault="003F60DC" w:rsidP="006103A7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</w:pPr>
    </w:p>
    <w:p w14:paraId="48880824" w14:textId="77777777" w:rsidR="006103A7" w:rsidRDefault="007B05E5" w:rsidP="006103A7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Titlul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I NORME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privind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repartizarea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locurilor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în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taberele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studențești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pe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perioada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vacanțelor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vară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și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iarnă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pentru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studenții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înscriși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cursurile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cu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frecvență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în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instituțiile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învățamânt</w:t>
      </w:r>
      <w:proofErr w:type="spellEnd"/>
      <w:r w:rsidRPr="005D1593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superior de stat</w:t>
      </w:r>
    </w:p>
    <w:p w14:paraId="25AD395A" w14:textId="77777777" w:rsidR="007B05E5" w:rsidRPr="005D15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Capitolul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I 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Dispoziții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generale</w:t>
      </w:r>
      <w:proofErr w:type="spellEnd"/>
    </w:p>
    <w:p w14:paraId="017DF73C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1</w:t>
      </w:r>
    </w:p>
    <w:p w14:paraId="58825B7D" w14:textId="77777777" w:rsidR="007B05E5" w:rsidRP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legal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organizarea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este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de:</w:t>
      </w:r>
    </w:p>
    <w:p w14:paraId="1BFCA813" w14:textId="77777777" w:rsidR="007B05E5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5D159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1.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"https://legislatie.just.ro/Public/DetaliiDocumentAfis/195856"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Legea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tinerilor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nr.350/2006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46C8A1CA" w14:textId="77777777" w:rsidR="007B05E5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2.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"https://legislatie.just.ro/Public/DetaliiDocumentAfis/264864"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Hotărârea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nr.22/2022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funcționarea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Ministerului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Tineretului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Egalității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Șanse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19F3A7C3" w14:textId="77777777" w:rsidR="007B05E5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3.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"https://legislatie.just.ro/Public/DetaliiDocumentAfis/214237"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Hotărârea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nr.259/2006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"https://legislatie.just.ro/Public/DetaliiDocumentAfis/214238"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Normelor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cheltuieli</w:t>
      </w:r>
      <w:proofErr w:type="spellEnd"/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realizarea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programelor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Ministerului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Tineretului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Egalității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Șanse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tineret,cu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3377B477" w14:textId="77777777" w:rsidR="007B05E5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4.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"https://legislatie.just.ro/Public/DetaliiDocumentAfis/241355"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Hotărârea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nr.264/2003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categoriilor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cheltuieli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procedurilor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limitelor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efectuarea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plăți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avans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fonduri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 </w:t>
      </w:r>
      <w:proofErr w:type="spellStart"/>
      <w:r w:rsidR="00000000">
        <w:fldChar w:fldCharType="begin"/>
      </w:r>
      <w:r w:rsidR="00000000">
        <w:instrText>HYPERLINK "https://legislatie.just.ro/Public/DetaliiDocumentAfis/204275"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Hotărârea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nr.621/2018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1252FDCB" w14:textId="77777777" w:rsidR="007B05E5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5.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"https://legislatie.just.ro/Public/DetaliiDocumentAfis/220052"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Legea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nr.190/2018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măsuri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punere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aplicare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 </w:t>
      </w:r>
      <w:proofErr w:type="spellStart"/>
      <w:r w:rsidR="00000000">
        <w:fldChar w:fldCharType="begin"/>
      </w:r>
      <w:r w:rsidR="00000000">
        <w:instrText>HYPERLINK "https://legislatie.just.ro/Public/DetaliiDocumentAfis/201834"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Regulamentului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(UE) 2016/679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 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Parlamentului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European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Consiliului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27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aprilie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2016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protecția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persoanelor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fizice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privește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personal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libera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circulație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date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abrogare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Directivei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95/46/CE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Regulamentul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general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protecția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).</w:t>
      </w:r>
    </w:p>
    <w:p w14:paraId="14DF0FF1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2</w:t>
      </w:r>
    </w:p>
    <w:p w14:paraId="4C73570F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Ministerul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Tineretului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Egalității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Șanse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denumit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continuare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MFTES,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Casele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Cultură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Complexul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Cultural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Sportiv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Studențesc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"Tei",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denumite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continuare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perioada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vacanțelor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desfășoară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munte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la mare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Delta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Dunării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realiza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mijloace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transport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comun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7FDFB15D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10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zece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parcursul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vacanțelor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posibilitatea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2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două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parcursul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vacanțelor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iarnă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cuprinde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5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nopți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6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43A43199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(3) CCS/CCSS Tei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achiziționa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"https://legislatie.just.ro/Public/DetaliiDocumentAfis/259943"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Legii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nr.98/2016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achizițiile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, ale </w:t>
      </w:r>
      <w:proofErr w:type="spellStart"/>
      <w:r w:rsidR="00000000">
        <w:fldChar w:fldCharType="begin"/>
      </w:r>
      <w:r w:rsidR="00000000">
        <w:instrText>HYPERLINK "https://legislatie.just.ro/Public/DetaliiDocumentAfis/266861"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Hotărârii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nr.395/2016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"https://legislatie.just.ro/Public/DetaliiDocumentAfis/266862"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Normelor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metodologice</w:t>
      </w:r>
      <w:proofErr w:type="spellEnd"/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 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aplicare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referitoare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atribuirea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contractului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achiziție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acordului-cadru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 </w:t>
      </w:r>
      <w:proofErr w:type="spellStart"/>
      <w:r w:rsidR="00000000">
        <w:fldChar w:fldCharType="begin"/>
      </w:r>
      <w:r w:rsidR="00000000">
        <w:instrText>HYPERLINK "https://legislatie.just.ro/Public/DetaliiDocumentAfis/259943"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Legea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nr.98/2016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achizițiile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publice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0D0F9B51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(4)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consultării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legal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constituite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centrele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universitare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arondate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Consiliile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Administrație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ale CCS/CCSS Tei;</w:t>
      </w:r>
    </w:p>
    <w:p w14:paraId="2AC63903" w14:textId="77777777" w:rsidR="007B05E5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(5)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consultare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mod public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transparent,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afișarea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documentelor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anunțului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consultările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7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înaintea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desfășurarea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la loc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propriu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 CCS/CCSS Tei.</w:t>
      </w:r>
    </w:p>
    <w:p w14:paraId="1185DF9D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lastRenderedPageBreak/>
        <w:t>Articolul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</w:t>
      </w:r>
    </w:p>
    <w:p w14:paraId="57E0545D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beneficiază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gratuite (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limita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funcție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rezultatele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obținute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învățătură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activitatea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depusă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diverse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manifestări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culturale,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artistice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științifice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sportive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voluntariat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541154D1" w14:textId="77777777" w:rsidR="007B05E5" w:rsidRP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(2) De la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aplicarea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criteriilor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anterior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menționate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exceptate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cazurile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sociale.</w:t>
      </w:r>
    </w:p>
    <w:p w14:paraId="37EFB862" w14:textId="77777777" w:rsidR="006103A7" w:rsidRPr="006103A7" w:rsidRDefault="006103A7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16"/>
          <w:szCs w:val="16"/>
          <w:bdr w:val="none" w:sz="0" w:space="0" w:color="auto" w:frame="1"/>
        </w:rPr>
      </w:pPr>
    </w:p>
    <w:p w14:paraId="02815502" w14:textId="77777777" w:rsidR="007B05E5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II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Beneficiarii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taberelor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studențești</w:t>
      </w:r>
      <w:proofErr w:type="spellEnd"/>
    </w:p>
    <w:p w14:paraId="36A6D331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4</w:t>
      </w:r>
    </w:p>
    <w:p w14:paraId="3900D1C0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gratuite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perioada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vacanțelor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iarnă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limita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fondurilor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bugetare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aprobate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numărului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îndeplinesc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cumulativ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</w:p>
    <w:p w14:paraId="6F7B8026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înmatriculați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forma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învățământ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frecvență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programul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universitare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licență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programul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universitare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masterat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doctorat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6FF023FE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integraliști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promovat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examenele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disciplinele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anterior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școlarizare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promovat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examenele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disciplinele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sesiunea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iarnă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I;</w:t>
      </w:r>
    </w:p>
    <w:p w14:paraId="6AA1C094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vârstă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până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35 de ani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conformitate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hyperlink r:id="rId8" w:history="1">
        <w:r w:rsidRPr="007B05E5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</w:rPr>
          <w:t xml:space="preserve">art.2, alin.2, </w:t>
        </w:r>
        <w:proofErr w:type="spellStart"/>
        <w:r w:rsidRPr="007B05E5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</w:rPr>
          <w:t>lit.a</w:t>
        </w:r>
        <w:proofErr w:type="spellEnd"/>
        <w:r w:rsidRPr="007B05E5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</w:rPr>
          <w:t xml:space="preserve">) </w:t>
        </w:r>
        <w:proofErr w:type="spellStart"/>
        <w:r w:rsidRPr="007B05E5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</w:rPr>
          <w:t>din</w:t>
        </w:r>
      </w:hyperlink>
      <w:hyperlink r:id="rId9" w:history="1">
        <w:r w:rsidRPr="007B05E5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</w:rPr>
          <w:t>Legea</w:t>
        </w:r>
        <w:proofErr w:type="spellEnd"/>
        <w:r w:rsidRPr="007B05E5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</w:rPr>
          <w:t xml:space="preserve"> </w:t>
        </w:r>
        <w:proofErr w:type="spellStart"/>
        <w:r w:rsidRPr="007B05E5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</w:rPr>
          <w:t>tinerilor</w:t>
        </w:r>
        <w:proofErr w:type="spellEnd"/>
        <w:r w:rsidRPr="007B05E5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</w:rPr>
          <w:t xml:space="preserve"> nr.350/2006</w:t>
        </w:r>
      </w:hyperlink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5A65F0F7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categoriilor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Federațiilor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student integralist nu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aplică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ierarhizarea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făcându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-se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exclusiv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specifice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13DA0F98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(3) Studenții care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an terminal pot beneficia de loc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gratuit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chiar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susținut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examenele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finalizarea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2F950838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5</w:t>
      </w:r>
    </w:p>
    <w:p w14:paraId="0369298F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Categoriile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sunt:</w:t>
      </w:r>
    </w:p>
    <w:p w14:paraId="746C04EC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orfani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ambii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părinți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proveniți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casele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copii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plasament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familial,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romi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absolvenți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liceelor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rural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burse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categorii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maximum 20%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limita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solicitate)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repartizate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universităților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6F05D7DA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rezultate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deosebite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obținute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învățătură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precedent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școlarizare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integraliști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promovat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examenele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disciplinele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anterior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școlarizare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integraliști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semestrul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curs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școlarizare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20222023,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pondere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maxim 85%,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avut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universităților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la diverse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manifestări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culturale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artistice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științifice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sportive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voluntariat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pondere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minim 15%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aceștia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Procentele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aplică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rămase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distribuirea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lit.a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4E36CBCB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s-au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evidențiat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cultural 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artistice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desfășurate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Aceștia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selectați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 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specifice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precum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facultatea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universitatea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provin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postate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site-urile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proprii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ale CCS/CCSS Tei,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târziu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7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înaintea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începerii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primei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2734FF7E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implicați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acțiuni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voluntariat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proiecte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manifestări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culturale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științifice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sportive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gestionate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federațiile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legal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constituite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specifice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stabilite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Criteriile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precum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postate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site-urile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federațiile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târziu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7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înaintea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începerii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primei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373A48F6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situația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lit.a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 nu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ocupă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redistribui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lit.b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520DC415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lastRenderedPageBreak/>
        <w:t>f)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situația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lit. 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 nu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ocupă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aplicarea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 xml:space="preserve">art.5 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. (1), lit. 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redistribui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lit. d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).</w:t>
      </w:r>
    </w:p>
    <w:p w14:paraId="752834BD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este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condiționat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bugetare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alocate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procentual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astfel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</w:p>
    <w:p w14:paraId="227C3212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5D159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proofErr w:type="spellStart"/>
      <w:proofErr w:type="gram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.(</w:t>
      </w:r>
      <w:proofErr w:type="gram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1) 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lit.a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b)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alocate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80 %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11999650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5D159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. 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 xml:space="preserve">(1) 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lit.c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alocate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10%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inclusiv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membrii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comandamentelor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4C283043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5D159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proofErr w:type="spellStart"/>
      <w:proofErr w:type="gram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.(</w:t>
      </w:r>
      <w:proofErr w:type="gram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1) 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lit.d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alocate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10%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inclusiv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comandamentelor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CD052D5" w14:textId="77777777" w:rsidR="006103A7" w:rsidRPr="006103A7" w:rsidRDefault="006103A7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16"/>
          <w:szCs w:val="16"/>
          <w:bdr w:val="none" w:sz="0" w:space="0" w:color="auto" w:frame="1"/>
          <w:lang w:val="fr-FR"/>
        </w:rPr>
      </w:pPr>
    </w:p>
    <w:p w14:paraId="1F067CB7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III 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Modul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repartizare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a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locurilor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taberele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studențești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pe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instituții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învățământ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superior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stat</w:t>
      </w:r>
    </w:p>
    <w:p w14:paraId="56EB28F5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6</w:t>
      </w:r>
    </w:p>
    <w:p w14:paraId="168F2CDA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MFTES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repartizează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proporțional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înmatriculați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forma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învățământ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frecvență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la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programele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licență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masterat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doctorat,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Anexei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nr.1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DB8659D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7</w:t>
      </w:r>
    </w:p>
    <w:p w14:paraId="761EF746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MFTES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repartizează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instituțiilor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învățământ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superior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stat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CCSS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funcție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înmatriculați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programele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licență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masterat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doctorat, la forma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învățământ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frecvență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curent,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Anexei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nr.2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D011DF6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8</w:t>
      </w:r>
    </w:p>
    <w:p w14:paraId="4EE71EA3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Repartizarea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numărului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instituției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învățământ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superior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face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proporțional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înscriși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forma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învățământ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frecvență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38F3CDE" w14:textId="77777777" w:rsidR="006103A7" w:rsidRPr="006103A7" w:rsidRDefault="006103A7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val="fr-FR"/>
        </w:rPr>
      </w:pPr>
    </w:p>
    <w:p w14:paraId="791EC878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IV 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Modul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acordare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a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locurilor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tabără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cadrul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instituțiilor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învățământ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superior</w:t>
      </w:r>
      <w:proofErr w:type="spellEnd"/>
      <w:r w:rsidRPr="005D1593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stat</w:t>
      </w:r>
    </w:p>
    <w:p w14:paraId="2CFD89CC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9</w:t>
      </w:r>
    </w:p>
    <w:p w14:paraId="159C27A9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</w:pP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Structura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transmit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aferent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Anexele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nr.1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2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documentația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distribuire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 3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cererea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individuală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prevăzută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nr.4</w:t>
      </w:r>
    </w:p>
    <w:p w14:paraId="22AA3BFD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gram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proofErr w:type="gramEnd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10</w:t>
      </w:r>
    </w:p>
    <w:p w14:paraId="77CC1839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revine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fiind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</w:t>
      </w:r>
      <w:proofErr w:type="gram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înmatriculați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forma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învățământ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frecvență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facultate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total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ai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BCA2F33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5D15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11</w:t>
      </w:r>
    </w:p>
    <w:p w14:paraId="4681B854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documentația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aferentă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facultăților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au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obligația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 a</w:t>
      </w:r>
      <w:proofErr w:type="gram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propriu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termenul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MFTES.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Studenții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informați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despre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desfășurarea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mijloace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comunicare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precum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platforme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media,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rețele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sms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, e-mail, etc.</w:t>
      </w:r>
    </w:p>
    <w:p w14:paraId="798951A4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12</w:t>
      </w:r>
    </w:p>
    <w:p w14:paraId="240E0CB2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Decanatul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obligația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informeze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oficial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secretariatele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proprii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legătură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etapele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procedurii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acordare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sunt implicate direct.</w:t>
      </w:r>
    </w:p>
    <w:p w14:paraId="4A09D5EA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13</w:t>
      </w:r>
    </w:p>
    <w:p w14:paraId="76605642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(1) Studenții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doresc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ocuparea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loc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gratuit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depune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solicitare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loc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modalități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</w:p>
    <w:p w14:paraId="68DA2387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depunerea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tip (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Anexa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 xml:space="preserve"> nr.4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), direct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secretariatele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1391CE22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lastRenderedPageBreak/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transmiterea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tip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e-mail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fax, 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adresa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telefon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afișate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avizierul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5B9DAAE4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Cererile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însoțite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documentele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justificative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atestă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situația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rezultatelor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deosebite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obținute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învățătură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implicarea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activități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extracurriculare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încadrarea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sociale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prevăzute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 xml:space="preserve">art.5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.(</w:t>
      </w:r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</w:rPr>
        <w:t>1) lit. 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număr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înregistrare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;</w:t>
      </w:r>
    </w:p>
    <w:p w14:paraId="4AB1E40A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(3)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Cererile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tip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dispoziția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secretariatele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 site- urile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25862D19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(4)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dizabilități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aceștia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solicita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tip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însoțiți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persoana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desemnată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asistent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personal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comisia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medicală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limita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alocate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277CED47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14</w:t>
      </w:r>
    </w:p>
    <w:p w14:paraId="7EA7846C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Cererile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tip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depuse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informațiile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fiecărui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student,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7B9015F2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15</w:t>
      </w:r>
    </w:p>
    <w:p w14:paraId="61A6E8B6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încheierea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perioadei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depunere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cererilor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</w:p>
    <w:p w14:paraId="5B3A7B70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5D159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va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lista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se </w:t>
      </w:r>
      <w:proofErr w:type="spellStart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încadrează</w:t>
      </w:r>
      <w:proofErr w:type="spellEnd"/>
      <w:r w:rsidRPr="005D15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art. 5, </w:t>
      </w:r>
      <w:proofErr w:type="spellStart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5D1593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. 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(1)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lit.a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6D9E520C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lista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încadrează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art.5, 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. (1)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lit.b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6DBE98CF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lista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ceilalți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depus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cereri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nu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încadrează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lit.a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lit.b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43F9202E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(2) Lista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încadrează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art. 5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.(</w:t>
      </w:r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1) 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lit.b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 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ordonată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criteriul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mediei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obținute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precedent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școlarizare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media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semestrul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înscriși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I,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extracurriculare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ponderea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47545C9A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(3)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valoare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identică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mediilor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obținute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departajarea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criteriilor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publicate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depunerea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cererilor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ocuparea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0A715C43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(4)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asemenea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rezervă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categorie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.(</w:t>
      </w:r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1) 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39ED216D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(5)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mai sus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menționate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59281715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16</w:t>
      </w:r>
    </w:p>
    <w:p w14:paraId="720A5B37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desemna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formate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decan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prodecan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aceștia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exclusiv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constituite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nivelul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25A3DFA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17</w:t>
      </w:r>
    </w:p>
    <w:p w14:paraId="2B085000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2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termenul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întrunirea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vederea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afișeze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anunț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conțină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data,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dar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componența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nominală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format on-line.</w:t>
      </w:r>
    </w:p>
    <w:p w14:paraId="78F1E1F8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18</w:t>
      </w:r>
    </w:p>
    <w:p w14:paraId="7276DC5B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analiza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cererile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depuse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rezervă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54F0733D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conține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2781BF75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Denumirea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379AAC3E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prenumele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3CE9DF7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CNP,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nr C.I./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Pașaport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telefon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e-mail;</w:t>
      </w:r>
      <w:proofErr w:type="gramEnd"/>
    </w:p>
    <w:p w14:paraId="688EE598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Punctajul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ordine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descrescătoare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funcție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media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obținută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precedent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școlarizare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media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semestrul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înscriși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I,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extracurriculare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ponderea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D0AE264" w14:textId="77777777" w:rsidR="005D15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Componența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prenume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59BFEEE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lastRenderedPageBreak/>
        <w:t xml:space="preserve">(3) Se va respecta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legislația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C8FB9D1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19</w:t>
      </w:r>
    </w:p>
    <w:p w14:paraId="70D85A18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ștampila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7053C63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20</w:t>
      </w:r>
    </w:p>
    <w:p w14:paraId="5EEA6A92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rezultatelor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termen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72 de ore,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contestații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2073D40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Contestațiile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două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modalități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4AC5B4C3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DB487FD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format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electronic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e-mail,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publicată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odată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1D1C502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21</w:t>
      </w:r>
    </w:p>
    <w:p w14:paraId="577FBE3C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întruni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soluționare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contestațiilor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căror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dar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criteriile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la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art.16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format on-line/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mixt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5AB1DBD6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22</w:t>
      </w:r>
    </w:p>
    <w:p w14:paraId="744B8AFD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soluționarea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contestațiilor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finale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finale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aflați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rezervă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instituții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învățământ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superior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11FFB7B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23</w:t>
      </w:r>
    </w:p>
    <w:p w14:paraId="12FF62FF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Anexei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nr.2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</w:t>
      </w:r>
      <w:r w:rsidR="006103A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nține</w:t>
      </w:r>
      <w:proofErr w:type="spellEnd"/>
      <w:r w:rsidR="006103A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="006103A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informații</w:t>
      </w:r>
      <w:proofErr w:type="spellEnd"/>
      <w:r w:rsidR="006103A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exacte </w:t>
      </w:r>
      <w:proofErr w:type="spellStart"/>
      <w:proofErr w:type="gramStart"/>
      <w:r w:rsidR="006103A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despre</w:t>
      </w:r>
      <w:proofErr w:type="spellEnd"/>
      <w:r w:rsidR="006103A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  <w:r w:rsidR="006103A7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denumirea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legătură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alocat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A8584C9" w14:textId="77777777" w:rsidR="006103A7" w:rsidRDefault="006103A7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1F43FD0C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24</w:t>
      </w:r>
    </w:p>
    <w:p w14:paraId="0E4F69AA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art.10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79549FF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25</w:t>
      </w:r>
    </w:p>
    <w:p w14:paraId="554467B2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nivelul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constituite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art.16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finale.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realiza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format on-line.</w:t>
      </w:r>
    </w:p>
    <w:p w14:paraId="3C4AEA03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funcție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alocat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ordinea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finale,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selectați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alege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disponibile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1004078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(3) 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.(</w:t>
      </w:r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1)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avea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asupra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carnetul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/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legitimația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adeverință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C.I./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pașaport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(original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copie,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copiile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atașate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diagramelor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).</w:t>
      </w:r>
    </w:p>
    <w:p w14:paraId="21B60B18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(4)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on-line,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la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 (3)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copie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e-mail,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comunicată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5FD466D7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26</w:t>
      </w:r>
    </w:p>
    <w:p w14:paraId="727A3F1D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motive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obiective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mulți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refuză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doresc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beneficieze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ocupă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alocate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realiza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 (2) - (4)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56D422C9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sociale,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redistribuirea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aceluiași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criteriu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lista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rezerve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art.22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nivelul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nivelul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suficiente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cereri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proveniți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medii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defavorizate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rămase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redistribui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proporțional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aceleiași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lista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rezerve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3475E8D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(3)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rezultatelor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deosebite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obținute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0402FF6C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suficienți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integraliști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rezerve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departe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redistribuie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020D8E8E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lastRenderedPageBreak/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suficienți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aplicat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redistribui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proporțional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celorlalte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5D229987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distribuirea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rămase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ocupă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arondată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distribui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ce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ocupat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distribuite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368B5E0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distribuirea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rămase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literei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rămân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neocupate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distribuite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nivel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național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nu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acoperit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solicitările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</w:p>
    <w:p w14:paraId="33161716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(4)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rezerve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departe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redistribuie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proporțional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consiliile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administrație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implicați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mod direct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întregului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7180701F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(5)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situația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neocupate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distribuie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 (2)-(4)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redistribui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federațiilor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constituite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75A39E3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27</w:t>
      </w:r>
    </w:p>
    <w:p w14:paraId="0B6BB793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data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declarațiile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Modelul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face parte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conține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nr.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curent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prenume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C.I./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pașaport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CNP,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denumire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telefon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Anexei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nr. 3.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întâlnirii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on-line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e-mail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e-mail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E6E2A6A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28</w:t>
      </w:r>
    </w:p>
    <w:p w14:paraId="235DFE33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rezervă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7EDAE43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29</w:t>
      </w:r>
    </w:p>
    <w:p w14:paraId="244321F9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documente:</w:t>
      </w:r>
      <w:proofErr w:type="gramEnd"/>
    </w:p>
    <w:p w14:paraId="3E7B1AEF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art.18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3C5159F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finale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art.22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0ADB4397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art.27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8BCAEA1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Declarațiile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98427DD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30</w:t>
      </w:r>
    </w:p>
    <w:p w14:paraId="7DFA06CC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art.29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3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exemplare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originale, 1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exemplar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rămâne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2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exemplare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originale vor fi transmise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7BE3C52E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31</w:t>
      </w:r>
    </w:p>
    <w:p w14:paraId="6C106653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centraliza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art.27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4C327EA7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art.7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exemplar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documente:</w:t>
      </w:r>
      <w:proofErr w:type="gramEnd"/>
    </w:p>
    <w:p w14:paraId="4831BA4A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finale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art.22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avizate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ștampilare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36C478C2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art.27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A597615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Centralizarea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art.27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nr.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curent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prenume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C.I./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pașaport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CNP,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declarația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GDPR,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lastRenderedPageBreak/>
        <w:t xml:space="preserve">nr.de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telefon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e-mail,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denumire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4513C1AB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art.18,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comisiei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1F9A63F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Declarațiile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</w:p>
    <w:p w14:paraId="016B92A9" w14:textId="77777777" w:rsidR="006103A7" w:rsidRPr="006103A7" w:rsidRDefault="006103A7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  <w:lang w:val="fr-FR"/>
        </w:rPr>
      </w:pPr>
    </w:p>
    <w:p w14:paraId="16E613B8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V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Dispoziții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finale</w:t>
      </w:r>
    </w:p>
    <w:p w14:paraId="138F47C6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32</w:t>
      </w:r>
    </w:p>
    <w:p w14:paraId="7AC1324F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înscrierea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definitivarea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0B3EBCF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menționate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alin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.(</w:t>
      </w:r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1)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 vor fi transmise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60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716A4408" w14:textId="77777777" w:rsidR="006103A7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(3)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a informa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asupra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14C0CCF6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centralizării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/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Federațiile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art.31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14: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00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ziua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maximum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14:00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de-a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doua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;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efectiv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4383BC2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Neprezentarea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termenul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justificare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motivată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minimum 5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atrage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pierderea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a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un alt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curs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FD511C2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numai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asupra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C.I./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pașaport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carnetul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legitimația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adeverință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figurează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verificarea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făcută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C171C2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 a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netransmisibil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renunță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nu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.(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4) CCS/CCS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repartizate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nu s-au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justificare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motivată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nu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.(5)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lista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neeligibili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lit.b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la data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demarării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procedurilor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înscriere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DA0452F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</w:pPr>
    </w:p>
    <w:p w14:paraId="488AF25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Titlul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II NORME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specificațiile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tehnice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obligatorii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achiziționarea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  <w:t>masă</w:t>
      </w:r>
      <w:proofErr w:type="spellEnd"/>
    </w:p>
    <w:p w14:paraId="157EE9E4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40DF88D9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Dispoziții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generale</w:t>
      </w:r>
      <w:proofErr w:type="spellEnd"/>
    </w:p>
    <w:p w14:paraId="5A91CF70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33</w:t>
      </w:r>
    </w:p>
    <w:p w14:paraId="26CFD707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MFTES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10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zece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parcursul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vacanțelor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posibilitatea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2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două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parcursul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vacanțelor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cuprind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5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nopți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6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orientativ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funcție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alocat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arondarea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 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E78EB22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34</w:t>
      </w:r>
    </w:p>
    <w:p w14:paraId="4FE124AF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achiziționa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prevederilor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"https://legislatie.just.ro/Public/DetaliiDocumentAfis/259943"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Legii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nr. 98/2016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publice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, ale </w:t>
      </w:r>
      <w:proofErr w:type="spellStart"/>
      <w:r w:rsidR="00000000">
        <w:fldChar w:fldCharType="begin"/>
      </w:r>
      <w:r w:rsidR="00000000">
        <w:instrText>HYPERLINK "https://legislatie.just.ro/Public/DetaliiDocumentAfis/266861"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Hotărârii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nr. 395/2016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aprobarea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"https://legislatie.just.ro/Public/DetaliiDocumentAfis/266862"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Normelor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metodologice</w:t>
      </w:r>
      <w:proofErr w:type="spellEnd"/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 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aplicare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prevederilor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referitoare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atribuirea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contractului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publică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acordului-cadru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"https://legislatie.just.ro/Public/DetaliiDocumentAfis/259943"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Legea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nr. 98/2016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publice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B49234C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lastRenderedPageBreak/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35</w:t>
      </w:r>
    </w:p>
    <w:p w14:paraId="0FDBC64C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Alegerea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face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munte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la mare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Delta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Dunării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realiza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mijloace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transport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comun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7D53011C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consultării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constituite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centrele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arondate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Consiliile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Administrație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ale CCS/CCSS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745E958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(3)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consultare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mod public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transparent,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anunțului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consultării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5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consultării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ștampilat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ce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înregistrat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păstrat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arhiva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consultărilor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postat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site-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maximum 48 de ore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B9ADD0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(4)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consultare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maxim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ce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aceeași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neputând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depăși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3.</w:t>
      </w:r>
    </w:p>
    <w:p w14:paraId="2F1DCA3B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24E402F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Specificațiile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tehnice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cazare</w:t>
      </w:r>
      <w:proofErr w:type="spellEnd"/>
    </w:p>
    <w:p w14:paraId="5A51924B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36</w:t>
      </w:r>
    </w:p>
    <w:p w14:paraId="066630AD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clasificate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legislației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standardelor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naționale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acceptându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clasificate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categoria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2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3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margarete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limita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minimum 100 lei/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965FFC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respecta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de:</w:t>
      </w:r>
      <w:proofErr w:type="gramEnd"/>
    </w:p>
    <w:p w14:paraId="7911CE67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"https://legislatie.just.ro/Public/DetaliiDocumentAfis/97315"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Hotărârea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nr.237/2001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aprobarea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"https://legislatie.just.ro/Public/DetaliiDocumentAfis/97342"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Normelor</w:t>
      </w:r>
      <w:proofErr w:type="spellEnd"/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evidența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protecția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turiștilor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structuri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turistice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republicată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3B283B35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"https://legislatie.just.ro/Public/DetaliiDocumentAfis/146584"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Hotărârea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nr.1267/2010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eliberarea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certificatelor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clasificare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licențelor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brevetelor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turism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modificată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 </w:t>
      </w:r>
      <w:proofErr w:type="spellStart"/>
      <w:r w:rsidR="00000000">
        <w:fldChar w:fldCharType="begin"/>
      </w:r>
      <w:r w:rsidR="00000000">
        <w:instrText>HYPERLINK "https://legislatie.just.ro/Public/DetaliiDocumentAfis/129077"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Hotărârea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Guvernului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nr. 535/2011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1174286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"https://legislatie.just.ro/Public/DetaliiDocumentAfis/269824"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Ordinul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Autorității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Naționale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Turism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nr.65/2013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aprobarea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="00000000">
        <w:fldChar w:fldCharType="begin"/>
      </w:r>
      <w:r w:rsidR="00000000">
        <w:instrText>HYPERLINK "https://legislatie.just.ro/Public/DetaliiDocumentAfis/261164"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Normelor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t>metodologice</w:t>
      </w:r>
      <w:proofErr w:type="spellEnd"/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val="fr-FR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eliberarea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certificatelor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clasificare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structurilor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turistice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funcțiuni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alimentație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publică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licențelor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brevetelor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turism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03F1AE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37</w:t>
      </w:r>
    </w:p>
    <w:p w14:paraId="7FF8438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respecta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întocmai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minime:</w:t>
      </w:r>
      <w:proofErr w:type="gramEnd"/>
    </w:p>
    <w:p w14:paraId="72432E37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maximum 3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maxim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camera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consultării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minime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: 2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3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paturi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dulap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scaune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cuier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etc.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formularul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ofertă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inclusiv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"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fișa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încadrarea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nominală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categorii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",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anexă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Certificatul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Clasificare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emis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Autoritatea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Națională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Turism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;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dispune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grup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sanitar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1650D936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împotriva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furturilor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36A9AF6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Instalațiile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electrice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perfectă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funcționare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6B9F003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curățeniei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dezinfectarea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zilnică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grupurilor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639596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Schimbarea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lenjeriei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prosoapelor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începutul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128056F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f)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calde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parcursul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7654992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g)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accesului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dizabilități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intermediul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specifice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rampă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, etc.)</w:t>
      </w:r>
    </w:p>
    <w:p w14:paraId="23C41C2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criterii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constatată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controlului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atrage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sine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neplata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respective.</w:t>
      </w:r>
    </w:p>
    <w:p w14:paraId="35784A19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lastRenderedPageBreak/>
        <w:t>(3)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situația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vreuna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minime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specificate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(1)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 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operatorul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întrunească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mai sus.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reglementări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atrage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sine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neplata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respective.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sesizări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repetate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minime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confirmate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operatorul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sancționat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interzicerea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an</w:t>
      </w:r>
    </w:p>
    <w:p w14:paraId="62BF83B0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(4)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realizării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selecție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federațiilor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realiza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control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oferite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operatorii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82BD246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742EB160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III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Specificațiile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tehnice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masă</w:t>
      </w:r>
      <w:proofErr w:type="spellEnd"/>
    </w:p>
    <w:p w14:paraId="3E57A9EF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38</w:t>
      </w:r>
    </w:p>
    <w:p w14:paraId="441F0B9E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se va servi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situată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distanță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maximum 300 m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760D8569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39</w:t>
      </w:r>
    </w:p>
    <w:p w14:paraId="7FC40540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valoare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52 lei/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E0A6F0C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(2) Nu se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achiziționa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băuturi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alcoolice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tutun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alocată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152F083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40</w:t>
      </w:r>
    </w:p>
    <w:p w14:paraId="35E17A3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respecta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întocmai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minime:</w:t>
      </w:r>
      <w:proofErr w:type="gramEnd"/>
    </w:p>
    <w:p w14:paraId="2619E19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servi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avea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jumătate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capacitatea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"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fișa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clasificarea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alimentație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",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anexă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Certificatul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Clasificare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emis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Autoritatea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Națională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Turism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9F09A13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bucura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ceilalți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privește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mesei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indiferent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modalitatea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plată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eventuale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variante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ofertă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E53AF88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Oferta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conține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obligatoriu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feluri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mâncare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multe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variante: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gustări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calde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supe,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ciorbe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mâncare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gătită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preparate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carne,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garnituri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desert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răcoritoare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plată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minerală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5B81CC12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sala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astfel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existe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timp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așteptare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ocuparea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D7EBC50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Tarifele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practicate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mesei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trebuie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cuantumul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sumei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52 lei.</w:t>
      </w:r>
    </w:p>
    <w:p w14:paraId="220B0083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f)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începutul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fix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cuprindă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preparate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alimentație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B1F64F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41</w:t>
      </w:r>
    </w:p>
    <w:p w14:paraId="1E70A36F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Ofertantul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produs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oferta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prețurile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TVA^ inclus,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gramajul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preparat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23A950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situația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minime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parcursul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operatorul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conținând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felurile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mâncare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multe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variante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oferind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inclusiv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preparate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alimentație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cuantumul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sumei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52 de lei,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constatării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există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sesizări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repetate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minime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confirmate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operatorul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sancționat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interzicerea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an.</w:t>
      </w:r>
    </w:p>
    <w:p w14:paraId="7C7497EA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1FF4F2CE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131399FD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72072785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lastRenderedPageBreak/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IV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Dispoziții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finale</w:t>
      </w:r>
    </w:p>
    <w:p w14:paraId="1784046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42</w:t>
      </w:r>
    </w:p>
    <w:p w14:paraId="3EA93989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achiziționarea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copii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contractelor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mențiunea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originalul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contractate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diagrama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legătură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contact 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transmise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email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MFTES,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plecării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7D110200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43</w:t>
      </w:r>
    </w:p>
    <w:p w14:paraId="1086B3E9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monitorizate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MFTES.</w:t>
      </w:r>
    </w:p>
    <w:p w14:paraId="1AB0B98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44</w:t>
      </w:r>
    </w:p>
    <w:p w14:paraId="08C944C3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arondate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Anexei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nr.2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conține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exacte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despre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denumirea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legătură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C5F977A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</w:pPr>
    </w:p>
    <w:p w14:paraId="6A42E45B" w14:textId="77777777" w:rsidR="00FC79E2" w:rsidRPr="003F60DC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</w:pP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Titlul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III REGULAMENT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privind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organizarea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și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desfășurarea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taberelor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studențești</w:t>
      </w:r>
      <w:proofErr w:type="spellEnd"/>
    </w:p>
    <w:p w14:paraId="233F6A60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Dispoziții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generale</w:t>
      </w:r>
      <w:proofErr w:type="spellEnd"/>
    </w:p>
    <w:p w14:paraId="52E0AD4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45</w:t>
      </w:r>
    </w:p>
    <w:p w14:paraId="1063824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titlu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stabilește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funcționare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administrare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învățământul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superior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stat.</w:t>
      </w:r>
    </w:p>
    <w:p w14:paraId="548A0508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4DEFEDEE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Conducerea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taberei</w:t>
      </w:r>
      <w:proofErr w:type="spellEnd"/>
    </w:p>
    <w:p w14:paraId="08879E2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46</w:t>
      </w:r>
    </w:p>
    <w:p w14:paraId="55CA0339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Conducerea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delegat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reprezintă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relația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operatorul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colaborează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consultă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studențesc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problemele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aspectele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41EA742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47</w:t>
      </w:r>
    </w:p>
    <w:p w14:paraId="5A75E855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atribuții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785EF69E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Coordonează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întreaga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delegarea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acestuia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6E280142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plecarea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trebuie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dețină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transmise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art.31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contractul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delegația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dar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tipizatele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bunei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0FC5368B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recepția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proces-verbal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încheiat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prima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BCA25D3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sosirea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comunica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Structurii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e-mail, date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telefon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găsit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3519D363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asupra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eventualelor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probleme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le-a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sesizat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recepție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literei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c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);</w:t>
      </w:r>
      <w:proofErr w:type="gramEnd"/>
    </w:p>
    <w:p w14:paraId="3ACF5E99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f)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Formează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compus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406CE10F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00008B"/>
          <w:sz w:val="21"/>
          <w:szCs w:val="21"/>
          <w:bdr w:val="none" w:sz="0" w:space="0" w:color="auto" w:frame="1"/>
          <w:lang w:val="fr-FR"/>
        </w:rPr>
        <w:t>–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adjunct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referent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consilier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inspector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contabil</w:t>
      </w:r>
      <w:proofErr w:type="spellEnd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);</w:t>
      </w:r>
      <w:proofErr w:type="gramEnd"/>
    </w:p>
    <w:p w14:paraId="2C02CF3F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00008B"/>
          <w:sz w:val="21"/>
          <w:szCs w:val="21"/>
          <w:bdr w:val="none" w:sz="0" w:space="0" w:color="auto" w:frame="1"/>
          <w:lang w:val="fr-FR"/>
        </w:rPr>
        <w:t>–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2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constituite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membre 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federațiilor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naționale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desemnați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anunțați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oficial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minimum 3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2D572B7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lastRenderedPageBreak/>
        <w:t>g)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reprezintă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despre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abateri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grave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normele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conduită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participanților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impuse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519E8D41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h)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factura,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recepție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sfârșitul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A9DC7FD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i)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întoarcerea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prezintă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rezulte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avut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eventualele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probleme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apărute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măsurile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ce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adoptate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transmis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maximum 72 ore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terminarea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obligatoriu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contrasemnat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constituit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lit.f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220E096E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j)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Predă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termen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48 de ore la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Contabilitate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dosarul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F8C969B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48</w:t>
      </w:r>
    </w:p>
    <w:p w14:paraId="1F7A836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este format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prima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componența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prevăzută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art. 47,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lit.f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atribuții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</w:p>
    <w:p w14:paraId="3A0F46F4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operatorului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transmise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nr.3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remiterea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aceștia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bonurilor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cartelelor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valorice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7721DE3F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instruirea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Regulamentul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nr.8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folosire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bonurilor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cartelelor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valorice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69580E65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participanții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''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Regulamentul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";</w:t>
      </w:r>
      <w:proofErr w:type="gramEnd"/>
    </w:p>
    <w:p w14:paraId="722D2E1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Întocmește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dosarul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A4E8D7C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Analizează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rezolvă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situație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semnalată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296B992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f)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responsabilii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aceleași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B59E29E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g)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trebuie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permanență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asemenea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afișeze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contact 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deciziile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camera la care pot fi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găsiți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3257934D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h)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propunerea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dispoziție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contract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cultural-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sportiv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4BACAE2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i)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începutul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operatorul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fix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cuprindă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preparate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alimentație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cuantum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52 lei/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D063F1A" w14:textId="77777777" w:rsidR="00FC79E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pot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monitorizate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Structurii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desemnat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conducerea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monitorizarea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studențească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contrasemnează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3AFC414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29020204" w14:textId="77777777" w:rsidR="00007093" w:rsidRPr="003F60DC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</w:pPr>
      <w:proofErr w:type="spellStart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Capitolul</w:t>
      </w:r>
      <w:proofErr w:type="spellEnd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III 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Organizarea</w:t>
      </w:r>
      <w:proofErr w:type="spellEnd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activității</w:t>
      </w:r>
      <w:proofErr w:type="spellEnd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în</w:t>
      </w:r>
      <w:proofErr w:type="spellEnd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taberele</w:t>
      </w:r>
      <w:proofErr w:type="spellEnd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</w:rPr>
        <w:t>studențești</w:t>
      </w:r>
      <w:proofErr w:type="spellEnd"/>
    </w:p>
    <w:p w14:paraId="4D14299F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49</w:t>
      </w:r>
    </w:p>
    <w:p w14:paraId="198D8E42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prima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transmise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începând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14: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00.</w:t>
      </w:r>
    </w:p>
    <w:p w14:paraId="6697371E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50</w:t>
      </w:r>
    </w:p>
    <w:p w14:paraId="522A5C21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prezintă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C.I./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pașaport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carnet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legitimație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transport,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E1D3CD9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51</w:t>
      </w:r>
    </w:p>
    <w:p w14:paraId="02B42907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(1) 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reține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identitate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vederea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înregistrării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imobil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va face copie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C.I./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pașaportului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despre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modalitatea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mesei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cheile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54969D00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(2) Se va respecta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legislația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111F054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lastRenderedPageBreak/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52</w:t>
      </w:r>
    </w:p>
    <w:p w14:paraId="183DA381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numai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asupra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C.I./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pașaport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carnetul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figurează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verificarea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făcută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FB64F4D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53</w:t>
      </w:r>
    </w:p>
    <w:p w14:paraId="600D02BB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(1)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dorește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părăsească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cheia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responsabilă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bunurile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verifica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camera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există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obiectele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inventar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distruse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bunurile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folosință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camera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-o.</w:t>
      </w:r>
    </w:p>
    <w:p w14:paraId="6E2E9DE4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(2)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lipsesc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obiecte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inventarul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semnalează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distrugeri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natură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acționa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recuperarea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sumelor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obiectelor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lipsesc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distruse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camera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Controlul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timpul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sejurului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plecarea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D6C2B7E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54</w:t>
      </w:r>
    </w:p>
    <w:p w14:paraId="09CD3766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interzisă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figurează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transmise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/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/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Federațiile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0D3077E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5AD33288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IV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Dispoziții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finale</w:t>
      </w:r>
    </w:p>
    <w:p w14:paraId="7346695D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55</w:t>
      </w:r>
    </w:p>
    <w:p w14:paraId="6F450C71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46FB4E66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Regulamentul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nr.8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);</w:t>
      </w:r>
      <w:proofErr w:type="gramEnd"/>
    </w:p>
    <w:p w14:paraId="31FB88EE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pot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găsiți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telefon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9C0DF31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asistență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medicală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73F0E48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lista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prețuri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69138B76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Alte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materiale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informative.</w:t>
      </w:r>
    </w:p>
    <w:p w14:paraId="2DDA2D9F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  <w:proofErr w:type="spellStart"/>
      <w:r w:rsidRP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Articolul</w:t>
      </w:r>
      <w:proofErr w:type="spellEnd"/>
      <w:r w:rsidRP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56</w:t>
      </w:r>
    </w:p>
    <w:p w14:paraId="2614FAFD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Persoanele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implicate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organizarea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taberelor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studențești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duce la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îndeplinire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prevederile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prezentului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titlu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abateri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Regulament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conducerea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impune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sancționarea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vinovate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abaterile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constatate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remedierea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problemelor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apărute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DED87AB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57</w:t>
      </w:r>
    </w:p>
    <w:p w14:paraId="6C7A50BC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Prevederile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titlu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valabile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B781D2E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  <w:lang w:val="fr-FR"/>
        </w:rPr>
      </w:pPr>
    </w:p>
    <w:p w14:paraId="3A04424E" w14:textId="77777777" w:rsidR="00007093" w:rsidRPr="003F60DC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</w:pP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Titlul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IV NORME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privind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procedura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decont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în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cadrul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taberelor</w:t>
      </w:r>
      <w:proofErr w:type="spellEnd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F60DC">
        <w:rPr>
          <w:rFonts w:ascii="Verdana" w:eastAsia="Times New Roman" w:hAnsi="Verdana" w:cs="Times New Roman"/>
          <w:b/>
          <w:bCs/>
          <w:color w:val="8B0000"/>
          <w:sz w:val="26"/>
          <w:szCs w:val="26"/>
          <w:bdr w:val="none" w:sz="0" w:space="0" w:color="auto" w:frame="1"/>
        </w:rPr>
        <w:t>studențești</w:t>
      </w:r>
      <w:proofErr w:type="spellEnd"/>
    </w:p>
    <w:p w14:paraId="507086F2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Dispoziții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generale</w:t>
      </w:r>
      <w:proofErr w:type="spellEnd"/>
    </w:p>
    <w:p w14:paraId="07F5DF3D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58</w:t>
      </w:r>
    </w:p>
    <w:p w14:paraId="7E81DB28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încheierea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maximum 48 ore,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demara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procedurile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56C18FFB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Documentele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necesare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decont</w:t>
      </w:r>
      <w:proofErr w:type="spellEnd"/>
    </w:p>
    <w:p w14:paraId="5ABD732A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59</w:t>
      </w:r>
    </w:p>
    <w:p w14:paraId="30F7EA13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sfârșitul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delegatul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calitatea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coordonator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membru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ceilalți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dosar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conține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documente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original:</w:t>
      </w:r>
      <w:proofErr w:type="gramEnd"/>
    </w:p>
    <w:p w14:paraId="31DBB03F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a)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Diagrama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nr.5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);</w:t>
      </w:r>
      <w:proofErr w:type="gramEnd"/>
    </w:p>
    <w:p w14:paraId="54053674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b)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Pontaj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nr.6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);</w:t>
      </w:r>
      <w:proofErr w:type="gramEnd"/>
    </w:p>
    <w:p w14:paraId="6706EA9D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lastRenderedPageBreak/>
        <w:t>c)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Lista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participanți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semnăturile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coincide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transmise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nr.7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);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Lista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participanți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participant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declarația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 (</w:t>
      </w: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nr.7.1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).</w:t>
      </w:r>
    </w:p>
    <w:p w14:paraId="0F636726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d)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reflecte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trebuie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eventualele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solicitări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reclamații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opinii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7378D5AC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e)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recepție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7DAA2283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f)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Factura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emisă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Contractului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încheiat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achiziției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Factura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avea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specificații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02FB05B0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Barem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x nr.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x nr.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zile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= total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</w:p>
    <w:p w14:paraId="7315DB6B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Barem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x nr.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x nr.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zile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= total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; total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factură</w:t>
      </w:r>
      <w:proofErr w:type="spellEnd"/>
    </w:p>
    <w:p w14:paraId="288F97B4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60</w:t>
      </w:r>
    </w:p>
    <w:p w14:paraId="27BB9A4D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buna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procedurii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folosi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modelul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atașat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nu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modificat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631B4181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61</w:t>
      </w:r>
    </w:p>
    <w:p w14:paraId="27ACE149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Structurii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până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data de 05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lunii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respective,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finanțare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specificându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suma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dosarului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complet,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art. 59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E4B64D1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62</w:t>
      </w:r>
    </w:p>
    <w:p w14:paraId="1D6781B7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După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centralizarea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finanțare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transmis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Administrativ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centralizarea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lunară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până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data de 10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fiecărei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luni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finanțare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Economic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Administrativ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efectua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transferul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fondurilor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legislației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vigoare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efectueze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plățile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justificative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legislația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vigoare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6E81084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</w:p>
    <w:p w14:paraId="2FCE52EC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Capitolul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III </w:t>
      </w:r>
      <w:proofErr w:type="spellStart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>Dispoziții</w:t>
      </w:r>
      <w:proofErr w:type="spellEnd"/>
      <w:r w:rsidRPr="007B05E5">
        <w:rPr>
          <w:rFonts w:ascii="Verdana" w:eastAsia="Times New Roman" w:hAnsi="Verdana" w:cs="Times New Roman"/>
          <w:b/>
          <w:bCs/>
          <w:color w:val="A52A2A"/>
          <w:sz w:val="24"/>
          <w:szCs w:val="24"/>
          <w:bdr w:val="none" w:sz="0" w:space="0" w:color="auto" w:frame="1"/>
          <w:lang w:val="fr-FR"/>
        </w:rPr>
        <w:t xml:space="preserve"> finale</w:t>
      </w:r>
    </w:p>
    <w:p w14:paraId="194FFFB4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63</w:t>
      </w:r>
    </w:p>
    <w:p w14:paraId="2D11594F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păstrate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sediile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original,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verificarea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ulterioară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D9BF907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64</w:t>
      </w:r>
    </w:p>
    <w:p w14:paraId="33AD4667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Reprezentanții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împreună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asumă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întreaga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responsabilitate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corectitudinea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documentelor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transmise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 - Structura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domeniul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tineret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vederea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972B47D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Articolul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65</w:t>
      </w:r>
    </w:p>
    <w:p w14:paraId="6082D56F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>Anexele</w:t>
      </w:r>
      <w:proofErr w:type="spellEnd"/>
      <w:r w:rsidRPr="007B05E5">
        <w:rPr>
          <w:rFonts w:ascii="inherit" w:eastAsia="Times New Roman" w:hAnsi="inherit" w:cs="Times New Roman"/>
          <w:color w:val="006400"/>
          <w:sz w:val="23"/>
          <w:szCs w:val="23"/>
          <w:u w:val="single"/>
          <w:bdr w:val="none" w:sz="0" w:space="0" w:color="auto" w:frame="1"/>
          <w:lang w:val="fr-FR"/>
        </w:rPr>
        <w:t xml:space="preserve"> nr. 1 - 8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 fac parte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integrantă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642DBBE" w14:textId="77777777" w:rsidR="003F60DC" w:rsidRDefault="003F60DC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1DF4C864" w14:textId="77777777" w:rsidR="00007093" w:rsidRPr="00007093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nr. 1</w:t>
      </w:r>
      <w:r w:rsid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</w:p>
    <w:p w14:paraId="52B858ED" w14:textId="77777777" w:rsidR="007B05E5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REPARTIZAREA NUMĂRULUI DE STUDENȚI BENEFICIARI</w:t>
      </w:r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  <w:t>AI TABERELOR STUDENȚEȘTI</w:t>
      </w: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920"/>
        <w:gridCol w:w="2686"/>
        <w:gridCol w:w="1108"/>
        <w:gridCol w:w="1767"/>
      </w:tblGrid>
      <w:tr w:rsidR="007B05E5" w:rsidRPr="007B05E5" w14:paraId="03683DAF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38699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36C7F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Centrul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Universitar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Universitatea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A295A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Total </w:t>
            </w:r>
            <w:r w:rsidR="0000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student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licentă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masterat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doctorat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547E6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Procent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82725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Locuri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tabere</w:t>
            </w:r>
            <w:proofErr w:type="spellEnd"/>
          </w:p>
        </w:tc>
      </w:tr>
      <w:tr w:rsidR="007B05E5" w:rsidRPr="007B05E5" w14:paraId="5543C83D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13152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1F43F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7E7F6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EA0F6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5E71E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659D89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Anexa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nr. 2</w:t>
      </w:r>
      <w:r w:rsid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metodologie</w:t>
      </w:r>
      <w:proofErr w:type="spellEnd"/>
    </w:p>
    <w:p w14:paraId="69594E49" w14:textId="77777777" w:rsidR="007B05E5" w:rsidRPr="007B05E5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lastRenderedPageBreak/>
        <w:t>REPARTIZAREA NUMĂRULUI DE STUDENȚI BENEFICIARI AI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  <w:t>TABERELOR STUDENȚEȘTI</w:t>
      </w:r>
      <w:r w:rsid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 CCS/CCSS Tei</w:t>
      </w: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125"/>
        <w:gridCol w:w="2449"/>
        <w:gridCol w:w="797"/>
        <w:gridCol w:w="1496"/>
        <w:gridCol w:w="1672"/>
        <w:gridCol w:w="1133"/>
      </w:tblGrid>
      <w:tr w:rsidR="007B05E5" w:rsidRPr="007B05E5" w14:paraId="1C4B20F5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1D253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2A12B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CCS/CCSS Tei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1BC40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Centrul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Universitar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Universitatea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3B1A9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Locuri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tabere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776CC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Locuri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CCS/CCSS Tei, inclusive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comandamente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studențesti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95771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Locuri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federațiilor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studențești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inclusive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comandamentele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studențești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06BB4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Bugete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tabere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CCS/CCSS Tei</w:t>
            </w:r>
          </w:p>
        </w:tc>
      </w:tr>
      <w:tr w:rsidR="007B05E5" w:rsidRPr="007B05E5" w14:paraId="25F642EB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3C172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50AC7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F67DF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4B7A4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9E878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C307F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144DB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660A93AD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71F84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4DB6A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64BA7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52886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47A61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BBB5E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3ED1F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65D9A39D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D0399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3E960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0F20A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65704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912F0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C70F1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99D6F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61151ACB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66B9F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F9233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C8600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Total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locuri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studenți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17BF3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10357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DFF9D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7F636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6812FE38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B1B66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AEC93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6AD16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Total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locuri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CCS/CCSS Tei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F0154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6D8C8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B5E0C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7E01A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2AEFE333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AFA94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FDB0B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71C8A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Total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locuri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federații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studențești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2B9CE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2E91B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99373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E7AD4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24C1CCE8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EBE3E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9326F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4A392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7F773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0C6D7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D03FD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2D7A8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23F57E05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DEA78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CE290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07FD5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TOTAL BUGET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8E63E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9C177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3E36E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CD3EF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F05C10" w14:textId="77777777" w:rsidR="003F60DC" w:rsidRDefault="003F60DC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6F0887E8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nr. 3</w:t>
      </w:r>
      <w:r w:rsid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</w:p>
    <w:p w14:paraId="3552D507" w14:textId="77777777" w:rsidR="007B05E5" w:rsidRPr="007B05E5" w:rsidRDefault="007B05E5" w:rsidP="003F60DC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distribuire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3823"/>
      </w:tblGrid>
      <w:tr w:rsidR="007B05E5" w:rsidRPr="007B05E5" w14:paraId="486DC1EB" w14:textId="77777777" w:rsidTr="007B05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C3503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Universitatea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………………………………….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E97D0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Seria (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 ..........................</w:t>
            </w:r>
          </w:p>
        </w:tc>
      </w:tr>
      <w:tr w:rsidR="007B05E5" w:rsidRPr="007B05E5" w14:paraId="0F964396" w14:textId="77777777" w:rsidTr="007B05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B5288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E0291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Localitatea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..........................</w:t>
            </w:r>
          </w:p>
        </w:tc>
      </w:tr>
      <w:tr w:rsidR="007B05E5" w:rsidRPr="007B05E5" w14:paraId="47D20067" w14:textId="77777777" w:rsidTr="007B05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AB834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D6E9B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Denumirea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locației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........................</w:t>
            </w:r>
          </w:p>
        </w:tc>
      </w:tr>
    </w:tbl>
    <w:p w14:paraId="5E665C36" w14:textId="77777777" w:rsidR="007B05E5" w:rsidRPr="007B05E5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vanish/>
          <w:color w:val="000000"/>
          <w:sz w:val="23"/>
          <w:szCs w:val="23"/>
          <w:bdr w:val="none" w:sz="0" w:space="0" w:color="auto" w:frame="1"/>
        </w:rPr>
      </w:pP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059"/>
        <w:gridCol w:w="796"/>
        <w:gridCol w:w="1002"/>
        <w:gridCol w:w="1383"/>
        <w:gridCol w:w="1081"/>
        <w:gridCol w:w="1180"/>
        <w:gridCol w:w="762"/>
        <w:gridCol w:w="1337"/>
      </w:tblGrid>
      <w:tr w:rsidR="007B05E5" w:rsidRPr="007B05E5" w14:paraId="1DA893DE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EC79E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0E720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397D3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Anul de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8483E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Facultatea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C65E6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Seria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numărul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 xml:space="preserve"> CI/BI/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Pașaport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21B6C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Localitatea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6D738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F5618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AB31F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studentului</w:t>
            </w:r>
            <w:proofErr w:type="spellEnd"/>
          </w:p>
        </w:tc>
      </w:tr>
      <w:tr w:rsidR="007B05E5" w:rsidRPr="007B05E5" w14:paraId="663C1E43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3D7BE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C6EEA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BDB30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89651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F7E58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2CE1B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DB8DD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DCFD3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EC1DB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61E00F" w14:textId="77777777" w:rsidR="003F60DC" w:rsidRDefault="003F60DC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</w:p>
    <w:p w14:paraId="64DD729E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Precizări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1E830911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Secretariatul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nivelul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3FF99B5" w14:textId="77777777" w:rsidR="00007093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utiliza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borderouri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separate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care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conține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mod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obligatoriu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  <w:r w:rsid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</w:p>
    <w:p w14:paraId="1FB88800" w14:textId="77777777" w:rsidR="003F60DC" w:rsidRDefault="003F60DC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</w:p>
    <w:p w14:paraId="05463A46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Stampila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</w:t>
      </w:r>
    </w:p>
    <w:p w14:paraId="723653D6" w14:textId="77777777" w:rsidR="003620F2" w:rsidRDefault="003620F2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293B32BA" w14:textId="77777777" w:rsidR="003F60DC" w:rsidRDefault="003F60DC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5F15D852" w14:textId="77777777" w:rsidR="003F60DC" w:rsidRDefault="003F60DC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641897F4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nr. 4</w:t>
      </w:r>
      <w:r w:rsid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</w:p>
    <w:p w14:paraId="1E8A6780" w14:textId="77777777" w:rsidR="00007093" w:rsidRDefault="007B05E5" w:rsidP="00007093">
      <w:pPr>
        <w:shd w:val="clear" w:color="auto" w:fill="FFFFFF"/>
        <w:spacing w:after="0" w:line="360" w:lineRule="atLeast"/>
        <w:ind w:left="-81" w:right="-81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Număr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înregistrare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Facultatea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..........Nr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../../....</w:t>
      </w:r>
    </w:p>
    <w:p w14:paraId="3EB156A4" w14:textId="77777777" w:rsidR="00007093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lastRenderedPageBreak/>
        <w:t>CERERE INDIVIDUALĂ</w:t>
      </w:r>
      <w:r w:rsid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ocuparea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br/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MFTES - STRUCTURA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br/>
        <w:t xml:space="preserve">DE SPECIALITATE PE DOMENIUL TINERET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,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br/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perioada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vacanțelor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iarnă</w:t>
      </w:r>
      <w:proofErr w:type="spellEnd"/>
    </w:p>
    <w:p w14:paraId="3455B3CF" w14:textId="77777777" w:rsidR="007B05E5" w:rsidRPr="007B05E5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 personale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rugăm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clar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lizibil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litere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mari,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prescurtate-unde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</w:t>
      </w: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26"/>
        <w:gridCol w:w="626"/>
        <w:gridCol w:w="626"/>
        <w:gridCol w:w="625"/>
        <w:gridCol w:w="621"/>
        <w:gridCol w:w="616"/>
        <w:gridCol w:w="588"/>
        <w:gridCol w:w="585"/>
        <w:gridCol w:w="119"/>
        <w:gridCol w:w="91"/>
        <w:gridCol w:w="115"/>
        <w:gridCol w:w="547"/>
        <w:gridCol w:w="541"/>
        <w:gridCol w:w="182"/>
        <w:gridCol w:w="112"/>
        <w:gridCol w:w="328"/>
        <w:gridCol w:w="327"/>
        <w:gridCol w:w="325"/>
        <w:gridCol w:w="325"/>
        <w:gridCol w:w="323"/>
        <w:gridCol w:w="323"/>
      </w:tblGrid>
      <w:tr w:rsidR="007B05E5" w:rsidRPr="007B05E5" w14:paraId="674976A3" w14:textId="77777777" w:rsidTr="007B05E5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DFEB0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</w:p>
        </w:tc>
      </w:tr>
      <w:tr w:rsidR="007B05E5" w:rsidRPr="007B05E5" w14:paraId="50A28DD5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59436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7B876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05809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22C6F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38E99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65641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BD052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7C1B6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346E5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7A390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EB971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0F3DD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C54DA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400D7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51F90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CC71F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3CEF8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BD6C2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EBD04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27A355BD" w14:textId="77777777" w:rsidTr="007B05E5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28146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</w:tr>
      <w:tr w:rsidR="007B05E5" w:rsidRPr="007B05E5" w14:paraId="5619F040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1CEE7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F5AEB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3C67A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60CB2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5E896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CB413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9299C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2322B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F8A1A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5D4AF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11EFB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2762B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0277F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C04F9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BB059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D142C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FA86A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0BC84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0DF91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3D4E3ACE" w14:textId="77777777" w:rsidTr="007B05E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229BB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Tel. personal    ................................................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BBCA5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Email .......................................</w:t>
            </w:r>
          </w:p>
        </w:tc>
      </w:tr>
      <w:tr w:rsidR="007B05E5" w:rsidRPr="007B05E5" w14:paraId="208D80E9" w14:textId="77777777" w:rsidTr="007B05E5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32CA7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E5" w:rsidRPr="007B05E5" w14:paraId="04DB44E0" w14:textId="77777777" w:rsidTr="007B05E5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972A1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Localitatea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......................................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37483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Județ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............................................</w:t>
            </w:r>
          </w:p>
        </w:tc>
      </w:tr>
      <w:tr w:rsidR="007B05E5" w:rsidRPr="007B05E5" w14:paraId="4445CDD4" w14:textId="77777777" w:rsidTr="007B05E5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EDEA6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E5" w:rsidRPr="007B05E5" w14:paraId="13003A5A" w14:textId="77777777" w:rsidTr="007B05E5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F60D3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Seria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număr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 xml:space="preserve"> CI/BI/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Pasaport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fr-FR"/>
              </w:rPr>
              <w:t>..............................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65D09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Cod numeric personal ..............................</w:t>
            </w:r>
          </w:p>
        </w:tc>
      </w:tr>
      <w:tr w:rsidR="007B05E5" w:rsidRPr="007B05E5" w14:paraId="347F6F18" w14:textId="77777777" w:rsidTr="007B05E5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CB4E1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E5" w:rsidRPr="007B05E5" w14:paraId="514ACC4A" w14:textId="77777777" w:rsidTr="007B05E5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D5C20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Facultatea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.........................................................................Universitatea ...................................................................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81B6B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Anul de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studiu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</w:t>
            </w:r>
          </w:p>
        </w:tc>
      </w:tr>
      <w:tr w:rsidR="007B05E5" w:rsidRPr="007B05E5" w14:paraId="423556D8" w14:textId="77777777" w:rsidTr="007B05E5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8C160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E5" w:rsidRPr="007B05E5" w14:paraId="354BDC5C" w14:textId="77777777" w:rsidTr="007B05E5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51699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Student (ă) </w:t>
            </w:r>
            <w:proofErr w:type="gram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[ ]</w:t>
            </w:r>
            <w:proofErr w:type="gram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Masterand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(ă) [ ]      Doctorand (ă) [ ]      Caz social [ ]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Orfani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ambii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părinți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proveniți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din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casele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copii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plasament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familial *[ ]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Persoană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dizabilități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necesită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prezența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unui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asistent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personal: da [ ] nu [ ]Se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cu X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căsuța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corespunzătoare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fiecărui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solicitant.Media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..................................                                                      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Confirmare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din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Secretariatului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Facultății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…………………………..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Performanțele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depusă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cadru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organizat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 c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artistice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științifice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sportive *,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cadrul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universității........................................................................................................................................................................................................................................*Se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anexează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fișă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doveditoare</w:t>
            </w:r>
            <w:proofErr w:type="spellEnd"/>
          </w:p>
        </w:tc>
      </w:tr>
    </w:tbl>
    <w:p w14:paraId="3A51727D" w14:textId="77777777" w:rsidR="003620F2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Semnătură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solicitant ..........</w:t>
      </w:r>
    </w:p>
    <w:p w14:paraId="61A200AC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Data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completării</w:t>
      </w:r>
      <w:proofErr w:type="spellEnd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..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/../....</w:t>
      </w:r>
    </w:p>
    <w:p w14:paraId="1F00A978" w14:textId="77777777" w:rsidR="003620F2" w:rsidRDefault="003620F2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</w:p>
    <w:p w14:paraId="7772120B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Notă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: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Informațiile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sunt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protejate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conform </w:t>
      </w:r>
      <w:proofErr w:type="spellStart"/>
      <w:r w:rsidR="00000000">
        <w:fldChar w:fldCharType="begin"/>
      </w:r>
      <w:r w:rsidR="00000000">
        <w:instrText>HYPERLINK "https://legislatie.just.ro/Public/DetaliiDocumentAfis/98961"</w:instrText>
      </w:r>
      <w:r w:rsidR="00000000">
        <w:fldChar w:fldCharType="separate"/>
      </w:r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>Legii</w:t>
      </w:r>
      <w:proofErr w:type="spellEnd"/>
      <w:r w:rsidRPr="007B05E5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t xml:space="preserve"> nr. 677/2001</w:t>
      </w:r>
      <w:r w:rsidR="00000000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</w:rPr>
        <w:fldChar w:fldCharType="end"/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protecția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persoanelor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personal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libera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circulație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date, cu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modificările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completările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ulterioare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6E2B2BB3" w14:textId="77777777" w:rsidR="003620F2" w:rsidRPr="003620F2" w:rsidRDefault="003620F2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</w:p>
    <w:p w14:paraId="09386E0A" w14:textId="77777777" w:rsidR="003620F2" w:rsidRPr="003620F2" w:rsidRDefault="003620F2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</w:p>
    <w:p w14:paraId="54E21A6C" w14:textId="77777777" w:rsidR="003620F2" w:rsidRPr="003620F2" w:rsidRDefault="003620F2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</w:p>
    <w:p w14:paraId="011C8232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Anexa</w:t>
      </w:r>
      <w:proofErr w:type="spellEnd"/>
      <w:r w:rsidRP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nr. 5</w:t>
      </w:r>
      <w:r w:rsid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</w:t>
      </w:r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</w:p>
    <w:p w14:paraId="3DBB6D4A" w14:textId="77777777" w:rsidR="007B05E5" w:rsidRPr="00007093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DIAGRAMA DE CAZARE</w:t>
      </w:r>
      <w:r w:rsid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anul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Seria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Unitatea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prestatoare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.............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Localitate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</w:t>
      </w: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141"/>
        <w:gridCol w:w="3486"/>
        <w:gridCol w:w="735"/>
        <w:gridCol w:w="1009"/>
        <w:gridCol w:w="1937"/>
      </w:tblGrid>
      <w:tr w:rsidR="007B05E5" w:rsidRPr="007B05E5" w14:paraId="0EFE76DB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5C816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DD49B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camerei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61267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0DF6F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Tarif/zi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C8BAC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de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B3061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Valoarea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serviciului</w:t>
            </w:r>
            <w:proofErr w:type="spellEnd"/>
          </w:p>
        </w:tc>
      </w:tr>
      <w:tr w:rsidR="007B05E5" w:rsidRPr="007B05E5" w14:paraId="1AEA5A37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226DC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D92F7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FE1A4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43FFC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B815D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299FF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4F3D2096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93AC2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40022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A0400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C62C6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A26B0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F0857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180C15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membrilor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comandament</w:t>
      </w:r>
      <w:proofErr w:type="spellEnd"/>
      <w:r w:rsid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Ștampila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</w:t>
      </w:r>
      <w:r w:rsid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prestatoare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serviciiSemnătura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ștampila</w:t>
      </w:r>
      <w:proofErr w:type="spellEnd"/>
    </w:p>
    <w:p w14:paraId="7094698D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lastRenderedPageBreak/>
        <w:t>Anexa</w:t>
      </w:r>
      <w:proofErr w:type="spellEnd"/>
      <w:r w:rsidRP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nr. 6</w:t>
      </w:r>
      <w:r w:rsid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</w:t>
      </w:r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</w:p>
    <w:p w14:paraId="08A24408" w14:textId="77777777" w:rsidR="007B05E5" w:rsidRPr="00007093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PONTAJ DE MASĂ</w:t>
      </w:r>
      <w:r w:rsid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.............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Seria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.............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Unitatea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prestatoare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servicii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.............</w:t>
      </w:r>
      <w:proofErr w:type="spellStart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Localitate</w:t>
      </w:r>
      <w:proofErr w:type="spellEnd"/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.............</w:t>
      </w: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355"/>
        <w:gridCol w:w="869"/>
        <w:gridCol w:w="869"/>
        <w:gridCol w:w="869"/>
        <w:gridCol w:w="869"/>
        <w:gridCol w:w="869"/>
        <w:gridCol w:w="1425"/>
      </w:tblGrid>
      <w:tr w:rsidR="007B05E5" w:rsidRPr="007B05E5" w14:paraId="797DC67B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18997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C4F4D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F1272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Ziua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770D1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Ziua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3DAE4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Ziua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53B6D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Ziua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9AB9F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Ziua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DCFA5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</w:p>
        </w:tc>
      </w:tr>
      <w:tr w:rsidR="007B05E5" w:rsidRPr="007B05E5" w14:paraId="58976E6A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3450D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0D771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9F397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6BC72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C4A71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4B21D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5DA14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FFE8E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38164ECA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73B9B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A7855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B2D30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56F33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BD2A8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150A4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3931F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3DE21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D96017" w14:textId="77777777" w:rsidR="00007093" w:rsidRPr="003620F2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Semnătura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reprezentantului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membrilor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din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comandamentStampila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</w:t>
      </w:r>
      <w:r w:rsidR="003620F2"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Unitatea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prestatoare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servicii</w:t>
      </w:r>
      <w:proofErr w:type="spellEnd"/>
      <w:r w:rsid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Semnătura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ștampila</w:t>
      </w:r>
      <w:proofErr w:type="spellEnd"/>
    </w:p>
    <w:p w14:paraId="104841DA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nr. 7</w:t>
      </w:r>
      <w:r w:rsid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</w:p>
    <w:p w14:paraId="3F130676" w14:textId="77777777" w:rsidR="007B05E5" w:rsidRPr="007B05E5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LISTA DE PARTICIPANȚI</w:t>
      </w: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039"/>
      </w:tblGrid>
      <w:tr w:rsidR="007B05E5" w:rsidRPr="007B05E5" w14:paraId="3FDBA329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EBB48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Unitatea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prestatoare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79B32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Seria (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 .....................................</w:t>
            </w:r>
          </w:p>
        </w:tc>
      </w:tr>
      <w:tr w:rsidR="007B05E5" w:rsidRPr="007B05E5" w14:paraId="4D317249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0F1F4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Director de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tabără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2EE5C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Localitatea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..............................................</w:t>
            </w:r>
          </w:p>
        </w:tc>
      </w:tr>
      <w:tr w:rsidR="007B05E5" w:rsidRPr="007B05E5" w14:paraId="48D85C32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FA2B7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616E7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Denumirea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locației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................................</w:t>
            </w:r>
          </w:p>
        </w:tc>
      </w:tr>
    </w:tbl>
    <w:p w14:paraId="2F55B924" w14:textId="77777777" w:rsidR="007B05E5" w:rsidRPr="007B05E5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vanish/>
          <w:color w:val="000000"/>
          <w:sz w:val="23"/>
          <w:szCs w:val="23"/>
          <w:bdr w:val="none" w:sz="0" w:space="0" w:color="auto" w:frame="1"/>
        </w:rPr>
      </w:pP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78"/>
        <w:gridCol w:w="1558"/>
        <w:gridCol w:w="2502"/>
        <w:gridCol w:w="2364"/>
      </w:tblGrid>
      <w:tr w:rsidR="007B05E5" w:rsidRPr="007B05E5" w14:paraId="643DE5B0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AC5EC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BD348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946A3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Anul de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BBBE0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Universitatea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facultatea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7540A6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studentului</w:t>
            </w:r>
            <w:proofErr w:type="spellEnd"/>
          </w:p>
        </w:tc>
      </w:tr>
      <w:tr w:rsidR="007B05E5" w:rsidRPr="007B05E5" w14:paraId="01369BB2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A1726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AF58C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ED7EF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2CBE2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885BC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1E1AC99F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FFB57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E03EE3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D96E7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6F548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0A603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B59AED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Precizări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</w:p>
    <w:p w14:paraId="4605387C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</w:rPr>
        <w:t>1.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utiliza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liste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participanți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separate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serie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locație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vor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conține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mod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obligatoriu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studentului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CCS/CCSS Tei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desemnat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Directorul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celorlalți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membri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precum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ștampila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prestatorului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</w:p>
    <w:p w14:paraId="5154C456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00709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2.</w:t>
      </w:r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listei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participanți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realizează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nivelul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="0000709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</w:p>
    <w:p w14:paraId="3BFD0889" w14:textId="77777777" w:rsidR="007B05E5" w:rsidRPr="007B05E5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Componența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Comandamentului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2880"/>
        <w:gridCol w:w="187"/>
        <w:gridCol w:w="2880"/>
        <w:gridCol w:w="187"/>
        <w:gridCol w:w="2880"/>
      </w:tblGrid>
      <w:tr w:rsidR="007B05E5" w:rsidRPr="007B05E5" w14:paraId="0F018ACD" w14:textId="77777777" w:rsidTr="007B05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3D3BD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2CCF24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1368A0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A1A61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6D32F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48340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</w:t>
            </w:r>
          </w:p>
        </w:tc>
      </w:tr>
      <w:tr w:rsidR="007B05E5" w:rsidRPr="007B05E5" w14:paraId="2BB3A7FA" w14:textId="77777777" w:rsidTr="007B05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36972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52050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Reprezentare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984838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17624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Reprezentare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22717A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67F87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Reprezentare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</w:t>
            </w:r>
          </w:p>
        </w:tc>
      </w:tr>
      <w:tr w:rsidR="007B05E5" w:rsidRPr="007B05E5" w14:paraId="2A010D00" w14:textId="77777777" w:rsidTr="007B05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3FE4E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3C7B61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.................................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562ACE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B4F05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.................................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74E25D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1D02C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.................................</w:t>
            </w:r>
          </w:p>
        </w:tc>
      </w:tr>
    </w:tbl>
    <w:p w14:paraId="055C7805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prestatoare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.............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Stampila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Unității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.............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.............</w:t>
      </w:r>
    </w:p>
    <w:p w14:paraId="47750213" w14:textId="77777777" w:rsidR="003620F2" w:rsidRDefault="003620F2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</w:pPr>
    </w:p>
    <w:p w14:paraId="6EDD7DD3" w14:textId="77777777" w:rsidR="00007093" w:rsidRDefault="007B05E5" w:rsidP="007B05E5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>Anexa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nr. 7.1</w:t>
      </w:r>
      <w:r w:rsidR="00007093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</w:rPr>
        <w:t xml:space="preserve">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metodologie</w:t>
      </w:r>
      <w:proofErr w:type="spellEnd"/>
    </w:p>
    <w:p w14:paraId="4230E936" w14:textId="77777777" w:rsidR="00007093" w:rsidRDefault="007B05E5" w:rsidP="00007093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DECLARAȚIE DE CONSIMȚĂMÂNT PRIVIND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  <w:t>PRELUCRAREA DATELOR CU CARACTER PERSONAL</w:t>
      </w:r>
    </w:p>
    <w:p w14:paraId="696F8346" w14:textId="77777777" w:rsidR="00007093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Subsemnatul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Subsemnata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.............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domiciliat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/ă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.............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născut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/ă la data de .............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identificat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/ă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CNP ............., e-mail .............,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telefon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............., Serie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număr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Carnet de student/nr.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legitimație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/nr.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adeverință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.............,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declar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prezenta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:</w:t>
      </w:r>
    </w:p>
    <w:p w14:paraId="760BF948" w14:textId="77777777" w:rsidR="00007093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007093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</w:t>
      </w:r>
      <w:r w:rsidRPr="00007093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acord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personale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utilizate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MFTES/CCS/CCSS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mea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.............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cheltuielilor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aferente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44672BBA" w14:textId="77777777" w:rsidR="00007093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acord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contactat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email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telefon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organizatorii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situații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strict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tabăra</w:t>
      </w:r>
      <w:proofErr w:type="spellEnd"/>
    </w:p>
    <w:p w14:paraId="4505600D" w14:textId="77777777" w:rsidR="00007093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lastRenderedPageBreak/>
        <w:t>3.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acord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fotografiat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timpul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materiale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utilizate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afecta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imaginea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mea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instituțională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excepția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justificate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voi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solicita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expres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materiale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).</w:t>
      </w:r>
    </w:p>
    <w:p w14:paraId="7A42B89F" w14:textId="77777777" w:rsidR="003620F2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4.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despre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dețin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informare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date,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portabilitate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opoziție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rectificare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ștergere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restricționare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a nu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obiectul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decizii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bazate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exclusiv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automată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dreptul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retrage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consimțământul.Mi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s-a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adus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cunoștință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despre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refuzul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furniza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necesare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solicitate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.............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.............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la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MFTES/CCS/CCSS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determină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imposibilitatea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stabilirii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raporturilor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juridice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specifice.Dacă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furnizate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incorecte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suferi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modificări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schimbare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domiciliu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statut civil, etc.)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informez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scris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timp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util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privește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prelucrarea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caracter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furnizarea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menționate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jos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voluntare.Acest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revocat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moment,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efect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ulterior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printr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notificare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gratuită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MFTES/CCS/ CCSS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Notificarea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revocare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realizată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e-mail, la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adresa:Datele</w:t>
      </w:r>
      <w:proofErr w:type="spellEnd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personale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colectate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direct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vedere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păstrate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verificări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timp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cât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prevede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legislația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vigoare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decontarea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taberelor.Vă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rugăm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aveți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vedere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faptul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revocarea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afectează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legalitatea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utilizării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înainte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retragerea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notificarea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are impact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retroactiv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).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consimțământul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acordat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revocat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personale nu vor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utilizate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scopurile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mai sus.</w:t>
      </w:r>
    </w:p>
    <w:p w14:paraId="6CB1AD29" w14:textId="77777777" w:rsidR="003620F2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Data:</w:t>
      </w:r>
      <w:proofErr w:type="gramEnd"/>
      <w:r w:rsid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                                                                                 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Semnătura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participant:</w:t>
      </w:r>
    </w:p>
    <w:p w14:paraId="774CF268" w14:textId="77777777" w:rsidR="003620F2" w:rsidRDefault="003620F2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5DFC6B01" w14:textId="77777777" w:rsidR="003620F2" w:rsidRDefault="003620F2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37A1DC81" w14:textId="77777777" w:rsidR="003620F2" w:rsidRDefault="003620F2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57952438" w14:textId="77777777" w:rsidR="003620F2" w:rsidRDefault="003620F2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0F9B4CA4" w14:textId="77777777" w:rsidR="003620F2" w:rsidRDefault="003620F2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</w:pPr>
    </w:p>
    <w:p w14:paraId="53D7F051" w14:textId="77777777" w:rsidR="003620F2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>Anexa</w:t>
      </w:r>
      <w:proofErr w:type="spellEnd"/>
      <w:r w:rsidRPr="007B05E5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nr. 8</w:t>
      </w:r>
      <w:r w:rsidR="003620F2">
        <w:rPr>
          <w:rFonts w:ascii="Verdana" w:eastAsia="Times New Roman" w:hAnsi="Verdana" w:cs="Times New Roman"/>
          <w:b/>
          <w:bCs/>
          <w:color w:val="00008B"/>
          <w:sz w:val="20"/>
          <w:szCs w:val="20"/>
          <w:bdr w:val="none" w:sz="0" w:space="0" w:color="auto" w:frame="1"/>
          <w:lang w:val="fr-FR"/>
        </w:rPr>
        <w:t xml:space="preserve"> 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metodologie</w:t>
      </w:r>
      <w:proofErr w:type="spellEnd"/>
    </w:p>
    <w:p w14:paraId="1E2B2ADF" w14:textId="77777777" w:rsidR="003620F2" w:rsidRDefault="007B05E5" w:rsidP="003620F2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REGULAMENT DE TABĂRĂ</w:t>
      </w:r>
    </w:p>
    <w:p w14:paraId="79185F83" w14:textId="77777777" w:rsidR="003620F2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regulament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siguranța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participanților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studențești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.</w:t>
      </w:r>
      <w:proofErr w:type="gramEnd"/>
    </w:p>
    <w:p w14:paraId="37150EC4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I.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Codul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etică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stabilește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normele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obligatorii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conduită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profesională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lucrează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studenții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tinerii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mod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profesionist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3DE43784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Valori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principii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77329346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1.1.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imparțialitate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obiectivitate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6A48D9D7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1.2.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responsabilitate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morală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socială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profesională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07D9FF3A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1.3.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integritate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morală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profesională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5120F9AF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1.4.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atitudine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decentă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echilibrată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79178F74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1.5.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incluziune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încurajarea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diversității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7E75007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Norme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conduită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1FF5CBD3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lastRenderedPageBreak/>
        <w:t>2.1.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supravegherea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parcursul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activităților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desfășurate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339928BB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2.2.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ocrotirea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sănătății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fizice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psihice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morale;</w:t>
      </w:r>
      <w:proofErr w:type="gramEnd"/>
    </w:p>
    <w:p w14:paraId="15BC67ED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2.3.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combaterea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oricăror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forme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abuz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77EBA857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2.4.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asigurarea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egalității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șanse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6A6091E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II.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Măsuri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igienico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securitate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4AB892F3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Nu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permisă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păstrarea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alimentelor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perisabile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frigidere</w:t>
      </w:r>
      <w:proofErr w:type="spellEnd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);</w:t>
      </w:r>
      <w:proofErr w:type="gramEnd"/>
    </w:p>
    <w:p w14:paraId="25EA3FF5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Păstrarea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curățeniei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împrejurimile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6A45F04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3)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Folosirea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corectă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civilizată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grupurilor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sanitare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0ADDDB19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4)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7C2AFBDC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5)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sala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purta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o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ținută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decentă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80D2674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6)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odihnă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activitate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centrului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agrement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(program ore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odihnă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22.00 - 07.00);</w:t>
      </w:r>
    </w:p>
    <w:p w14:paraId="4B88E99C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7)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igienei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individuale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5E76EBB9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8)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Evitarea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deținerii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medicamente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.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problemă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natură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medicală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va fi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adusă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cunoștința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cadrelor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medicale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133E012F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9)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Scăldatul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mare, ape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curgătoare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lacuri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etc.)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este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permis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amenajate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scop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semnalele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specifice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plajele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amenajate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salvamarii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permit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lucru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CC02DE8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10)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Expedițiile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montane,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cățărări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drumeții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etc., se vor face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respectând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traseele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turistice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semnalele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specifice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sub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îndrumarea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instructori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specializați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salvamontiști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).</w:t>
      </w:r>
    </w:p>
    <w:p w14:paraId="03AE0237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III.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Măsuri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privind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securitatea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bunurilor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personale</w:t>
      </w:r>
    </w:p>
    <w:p w14:paraId="45979ECB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plecarea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controlează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geamurile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ușile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bine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închise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iar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care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constată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defecțiuni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sistemul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închidere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al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va informa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administratorul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remedierea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situațiilor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respective;</w:t>
      </w:r>
      <w:proofErr w:type="gramEnd"/>
    </w:p>
    <w:p w14:paraId="64B3AF08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evita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legăturile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ocazionale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necunoscute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5C4EA537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3)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interzisă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introducerea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străine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grup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50250A9E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IV.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Măsuri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P.S.I.</w:t>
      </w:r>
    </w:p>
    <w:p w14:paraId="38152EDC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interzisă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folosirea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chibriturilor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surse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ce pot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genera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incendii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1FB37123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interzis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umble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instalațiile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electrice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prize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întrerupătoare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tablouri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siguranță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folosirea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instalații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improvizate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4207FC91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3)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defecțiune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semnalează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personalului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serviciu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administratorului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47713100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V.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Măsuri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generale</w:t>
      </w:r>
      <w:proofErr w:type="spellEnd"/>
    </w:p>
    <w:p w14:paraId="5C719D2C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obligatoriu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inventarul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întocmi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 verbal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predare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-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primire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gestionarul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administratorul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0DA78877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Păstrarea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bunurilor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dotarea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locației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obligatorie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(mobilier,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pături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cearceafuri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, perne etc.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);</w:t>
      </w:r>
      <w:proofErr w:type="gramEnd"/>
    </w:p>
    <w:p w14:paraId="6F2AEAC9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3)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Păstrarea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condiții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încăperilor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5C7E0BA4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4)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Este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interzisă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scoaterea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veselei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tacâmurilor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sala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mese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cearceafurilor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păturilor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6A917EB3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5)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Toate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pagubele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se vor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recupera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vinovați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aceștia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nu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sunt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depistați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întregul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grup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6AB676FC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6)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programului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masă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odihnă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74FF9934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7)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Sesizarea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urgență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conducerii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poliției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despre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dispariția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unei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grup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precum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unor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bunuri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camere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0CA5632B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8)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Valorile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monetare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bijuteriile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aparatura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electronică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păstrate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sigure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preveni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dispariția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acestora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3FDA2517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lastRenderedPageBreak/>
        <w:t>9)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evita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altercație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membrii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grupului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străine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afara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acesteia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2ECDAD3C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VI.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SancțiuniNerespectarea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oricăreia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dintre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măsurile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specificate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Regulament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duce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următoarele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sancțiuni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pentru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beneficiari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:</w:t>
      </w:r>
      <w:proofErr w:type="gramEnd"/>
    </w:p>
    <w:p w14:paraId="237BB462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1)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atenționarea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mustrarea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persoanelor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vinovate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încălcarea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norme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/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altor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prevederi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legale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5BC3E86B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2)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sesizarea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organelor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abilitate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;</w:t>
      </w:r>
      <w:proofErr w:type="gramEnd"/>
    </w:p>
    <w:p w14:paraId="05B84264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3)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abaterilor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grave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excluderea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directă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08D7B0ED" w14:textId="77777777" w:rsidR="003620F2" w:rsidRDefault="007B05E5" w:rsidP="003620F2">
      <w:pPr>
        <w:shd w:val="clear" w:color="auto" w:fill="FFFFFF"/>
        <w:spacing w:after="0" w:line="240" w:lineRule="auto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7B05E5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val="fr-FR"/>
        </w:rPr>
        <w:t>VII.</w:t>
      </w: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val="fr-FR"/>
        </w:rPr>
        <w:t> 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Dispoziții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Finale</w:t>
      </w:r>
    </w:p>
    <w:p w14:paraId="55AB2939" w14:textId="77777777" w:rsidR="003620F2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Prezentul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"REGULAMENT DE TABĂRĂ"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afișează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mod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obligatoriu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locuri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vizibile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</w:t>
      </w: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ex: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cantine,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intrarea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holurile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spațiilor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cazare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avizier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etc.),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fiecare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tabără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se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aduce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cunoștința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tuturor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participanților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,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luare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la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cunoștință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printr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-un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verbal de instruire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conform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tabelului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mai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jos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.</w:t>
      </w:r>
    </w:p>
    <w:p w14:paraId="2259413B" w14:textId="77777777" w:rsidR="003620F2" w:rsidRDefault="007B05E5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Data:</w:t>
      </w:r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(Se va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completa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în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prima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zi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de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sejur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) ...........</w:t>
      </w:r>
    </w:p>
    <w:p w14:paraId="55283FE3" w14:textId="77777777" w:rsidR="003620F2" w:rsidRDefault="003620F2" w:rsidP="003620F2">
      <w:pPr>
        <w:shd w:val="clear" w:color="auto" w:fill="FFFFFF"/>
        <w:spacing w:after="0" w:line="360" w:lineRule="atLeast"/>
        <w:ind w:left="-81" w:right="-81"/>
        <w:jc w:val="center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PROCES</w:t>
      </w:r>
      <w:r w:rsidR="007B05E5"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-VERBAL</w:t>
      </w:r>
    </w:p>
    <w:p w14:paraId="0427BDF0" w14:textId="77777777" w:rsidR="007B05E5" w:rsidRDefault="007B05E5" w:rsidP="003620F2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</w:pPr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AM FOST INSTRUIT ȘI AM LUAT LA CUNOȘTINȚĂ</w:t>
      </w:r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br/>
        <w:t>"REGULAMENTUL DE TABĂRĂ"</w:t>
      </w:r>
      <w:r w:rsid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 xml:space="preserve"> </w:t>
      </w:r>
      <w:r w:rsidRPr="003620F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val="fr-FR"/>
        </w:rPr>
        <w:t>CU OBLIGAȚIA DE A-L RESPECTA ÎNTOCMAI</w:t>
      </w:r>
    </w:p>
    <w:p w14:paraId="03AE44D5" w14:textId="77777777" w:rsidR="003620F2" w:rsidRPr="003620F2" w:rsidRDefault="003620F2" w:rsidP="00007093">
      <w:pPr>
        <w:shd w:val="clear" w:color="auto" w:fill="FFFFFF"/>
        <w:spacing w:after="0" w:line="360" w:lineRule="atLeast"/>
        <w:ind w:left="-81" w:right="-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tbl>
      <w:tblPr>
        <w:tblW w:w="9002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884"/>
        <w:gridCol w:w="2461"/>
      </w:tblGrid>
      <w:tr w:rsidR="007B05E5" w:rsidRPr="007B05E5" w14:paraId="5F296F6D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934C09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D8D8FF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09A5C5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</w:p>
        </w:tc>
      </w:tr>
      <w:tr w:rsidR="007B05E5" w:rsidRPr="007B05E5" w14:paraId="2CD16693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A481FC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1B952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352B77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5E5" w:rsidRPr="007B05E5" w14:paraId="6051630E" w14:textId="77777777" w:rsidTr="007B0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58CFEB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2D654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924442" w14:textId="77777777" w:rsidR="007B05E5" w:rsidRPr="007B05E5" w:rsidRDefault="007B05E5" w:rsidP="007B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520114" w14:textId="77777777" w:rsidR="007B05E5" w:rsidRDefault="007B05E5" w:rsidP="007B05E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Administrator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reprezentant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al </w:t>
      </w:r>
      <w:proofErr w:type="spellStart"/>
      <w:proofErr w:type="gram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prestatorului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(</w:t>
      </w:r>
      <w:proofErr w:type="spellStart"/>
      <w:proofErr w:type="gram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prenumele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și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ștampila</w:t>
      </w:r>
      <w:proofErr w:type="spellEnd"/>
      <w:r w:rsidRPr="007B05E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)-----------</w:t>
      </w:r>
    </w:p>
    <w:p w14:paraId="3E0032CF" w14:textId="77777777" w:rsidR="007B05E5" w:rsidRDefault="007B05E5"/>
    <w:sectPr w:rsidR="007B05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EA69" w14:textId="77777777" w:rsidR="00526FA5" w:rsidRDefault="00526FA5" w:rsidP="003620F2">
      <w:pPr>
        <w:spacing w:after="0" w:line="240" w:lineRule="auto"/>
      </w:pPr>
      <w:r>
        <w:separator/>
      </w:r>
    </w:p>
  </w:endnote>
  <w:endnote w:type="continuationSeparator" w:id="0">
    <w:p w14:paraId="164D904B" w14:textId="77777777" w:rsidR="00526FA5" w:rsidRDefault="00526FA5" w:rsidP="0036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862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7BED5" w14:textId="77777777" w:rsidR="003620F2" w:rsidRDefault="00362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0D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880F256" w14:textId="77777777" w:rsidR="003620F2" w:rsidRDefault="0036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7B58" w14:textId="77777777" w:rsidR="00526FA5" w:rsidRDefault="00526FA5" w:rsidP="003620F2">
      <w:pPr>
        <w:spacing w:after="0" w:line="240" w:lineRule="auto"/>
      </w:pPr>
      <w:r>
        <w:separator/>
      </w:r>
    </w:p>
  </w:footnote>
  <w:footnote w:type="continuationSeparator" w:id="0">
    <w:p w14:paraId="30BC1DCD" w14:textId="77777777" w:rsidR="00526FA5" w:rsidRDefault="00526FA5" w:rsidP="0036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23C5"/>
    <w:multiLevelType w:val="multilevel"/>
    <w:tmpl w:val="E478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1C19"/>
    <w:multiLevelType w:val="multilevel"/>
    <w:tmpl w:val="393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C109D"/>
    <w:multiLevelType w:val="multilevel"/>
    <w:tmpl w:val="2DA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6021F"/>
    <w:multiLevelType w:val="multilevel"/>
    <w:tmpl w:val="FFF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29275">
    <w:abstractNumId w:val="1"/>
  </w:num>
  <w:num w:numId="2" w16cid:durableId="1666931722">
    <w:abstractNumId w:val="2"/>
  </w:num>
  <w:num w:numId="3" w16cid:durableId="1369843328">
    <w:abstractNumId w:val="0"/>
  </w:num>
  <w:num w:numId="4" w16cid:durableId="1857889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E5"/>
    <w:rsid w:val="00007093"/>
    <w:rsid w:val="001E122E"/>
    <w:rsid w:val="003620F2"/>
    <w:rsid w:val="003F60DC"/>
    <w:rsid w:val="0040756A"/>
    <w:rsid w:val="00526FA5"/>
    <w:rsid w:val="005D1593"/>
    <w:rsid w:val="006103A7"/>
    <w:rsid w:val="0076468F"/>
    <w:rsid w:val="007B05E5"/>
    <w:rsid w:val="007D1F9A"/>
    <w:rsid w:val="00DB2D36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363D"/>
  <w15:chartTrackingRefBased/>
  <w15:docId w15:val="{ED321048-5852-45A1-8344-82F9190C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B0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05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5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B05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05E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7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5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icon">
    <w:name w:val="glyphicon"/>
    <w:basedOn w:val="DefaultParagraphFont"/>
    <w:rsid w:val="007B05E5"/>
  </w:style>
  <w:style w:type="character" w:customStyle="1" w:styleId="sden">
    <w:name w:val="s_den"/>
    <w:basedOn w:val="DefaultParagraphFont"/>
    <w:rsid w:val="007B05E5"/>
  </w:style>
  <w:style w:type="character" w:customStyle="1" w:styleId="shdr">
    <w:name w:val="s_hdr"/>
    <w:basedOn w:val="DefaultParagraphFont"/>
    <w:rsid w:val="007B05E5"/>
  </w:style>
  <w:style w:type="character" w:customStyle="1" w:styleId="semtttl">
    <w:name w:val="s_emt_ttl"/>
    <w:basedOn w:val="DefaultParagraphFont"/>
    <w:rsid w:val="007B05E5"/>
  </w:style>
  <w:style w:type="character" w:customStyle="1" w:styleId="semtbdy">
    <w:name w:val="s_emt_bdy"/>
    <w:basedOn w:val="DefaultParagraphFont"/>
    <w:rsid w:val="007B05E5"/>
  </w:style>
  <w:style w:type="character" w:customStyle="1" w:styleId="spub">
    <w:name w:val="s_pub"/>
    <w:basedOn w:val="DefaultParagraphFont"/>
    <w:rsid w:val="007B05E5"/>
  </w:style>
  <w:style w:type="character" w:customStyle="1" w:styleId="spubttl">
    <w:name w:val="s_pub_ttl"/>
    <w:basedOn w:val="DefaultParagraphFont"/>
    <w:rsid w:val="007B05E5"/>
  </w:style>
  <w:style w:type="character" w:customStyle="1" w:styleId="spubbdy">
    <w:name w:val="s_pub_bdy"/>
    <w:basedOn w:val="DefaultParagraphFont"/>
    <w:rsid w:val="007B05E5"/>
  </w:style>
  <w:style w:type="character" w:customStyle="1" w:styleId="snta">
    <w:name w:val="s_nta"/>
    <w:basedOn w:val="DefaultParagraphFont"/>
    <w:rsid w:val="007B05E5"/>
  </w:style>
  <w:style w:type="character" w:customStyle="1" w:styleId="sntattl">
    <w:name w:val="s_nta_ttl"/>
    <w:basedOn w:val="DefaultParagraphFont"/>
    <w:rsid w:val="007B05E5"/>
  </w:style>
  <w:style w:type="character" w:customStyle="1" w:styleId="sntapar">
    <w:name w:val="s_nta_par"/>
    <w:basedOn w:val="DefaultParagraphFont"/>
    <w:rsid w:val="007B05E5"/>
  </w:style>
  <w:style w:type="character" w:customStyle="1" w:styleId="sttl">
    <w:name w:val="s_ttl"/>
    <w:basedOn w:val="DefaultParagraphFont"/>
    <w:rsid w:val="007B05E5"/>
  </w:style>
  <w:style w:type="character" w:customStyle="1" w:styleId="sttlttl">
    <w:name w:val="s_ttl_ttl"/>
    <w:basedOn w:val="DefaultParagraphFont"/>
    <w:rsid w:val="007B05E5"/>
  </w:style>
  <w:style w:type="character" w:customStyle="1" w:styleId="sttlden">
    <w:name w:val="s_ttl_den"/>
    <w:basedOn w:val="DefaultParagraphFont"/>
    <w:rsid w:val="007B05E5"/>
  </w:style>
  <w:style w:type="character" w:customStyle="1" w:styleId="sttlbdy">
    <w:name w:val="s_ttl_bdy"/>
    <w:basedOn w:val="DefaultParagraphFont"/>
    <w:rsid w:val="007B05E5"/>
  </w:style>
  <w:style w:type="character" w:customStyle="1" w:styleId="scap">
    <w:name w:val="s_cap"/>
    <w:basedOn w:val="DefaultParagraphFont"/>
    <w:rsid w:val="007B05E5"/>
  </w:style>
  <w:style w:type="character" w:customStyle="1" w:styleId="scapttl">
    <w:name w:val="s_cap_ttl"/>
    <w:basedOn w:val="DefaultParagraphFont"/>
    <w:rsid w:val="007B05E5"/>
  </w:style>
  <w:style w:type="character" w:customStyle="1" w:styleId="scapden">
    <w:name w:val="s_cap_den"/>
    <w:basedOn w:val="DefaultParagraphFont"/>
    <w:rsid w:val="007B05E5"/>
  </w:style>
  <w:style w:type="character" w:customStyle="1" w:styleId="scapbdy">
    <w:name w:val="s_cap_bdy"/>
    <w:basedOn w:val="DefaultParagraphFont"/>
    <w:rsid w:val="007B05E5"/>
  </w:style>
  <w:style w:type="character" w:customStyle="1" w:styleId="sart">
    <w:name w:val="s_art"/>
    <w:basedOn w:val="DefaultParagraphFont"/>
    <w:rsid w:val="007B05E5"/>
  </w:style>
  <w:style w:type="character" w:customStyle="1" w:styleId="sartttl">
    <w:name w:val="s_art_ttl"/>
    <w:basedOn w:val="DefaultParagraphFont"/>
    <w:rsid w:val="007B05E5"/>
  </w:style>
  <w:style w:type="character" w:customStyle="1" w:styleId="sartden">
    <w:name w:val="s_art_den"/>
    <w:basedOn w:val="DefaultParagraphFont"/>
    <w:rsid w:val="007B05E5"/>
  </w:style>
  <w:style w:type="character" w:customStyle="1" w:styleId="sartbdy">
    <w:name w:val="s_art_bdy"/>
    <w:basedOn w:val="DefaultParagraphFont"/>
    <w:rsid w:val="007B05E5"/>
  </w:style>
  <w:style w:type="character" w:customStyle="1" w:styleId="spar">
    <w:name w:val="s_par"/>
    <w:basedOn w:val="DefaultParagraphFont"/>
    <w:rsid w:val="007B05E5"/>
  </w:style>
  <w:style w:type="character" w:customStyle="1" w:styleId="spct">
    <w:name w:val="s_pct"/>
    <w:basedOn w:val="DefaultParagraphFont"/>
    <w:rsid w:val="007B05E5"/>
  </w:style>
  <w:style w:type="character" w:customStyle="1" w:styleId="spctttl">
    <w:name w:val="s_pct_ttl"/>
    <w:basedOn w:val="DefaultParagraphFont"/>
    <w:rsid w:val="007B05E5"/>
  </w:style>
  <w:style w:type="character" w:customStyle="1" w:styleId="spctbdy">
    <w:name w:val="s_pct_bdy"/>
    <w:basedOn w:val="DefaultParagraphFont"/>
    <w:rsid w:val="007B05E5"/>
  </w:style>
  <w:style w:type="character" w:customStyle="1" w:styleId="saln">
    <w:name w:val="s_aln"/>
    <w:basedOn w:val="DefaultParagraphFont"/>
    <w:rsid w:val="007B05E5"/>
  </w:style>
  <w:style w:type="character" w:customStyle="1" w:styleId="salnttl">
    <w:name w:val="s_aln_ttl"/>
    <w:basedOn w:val="DefaultParagraphFont"/>
    <w:rsid w:val="007B05E5"/>
  </w:style>
  <w:style w:type="character" w:customStyle="1" w:styleId="salnbdy">
    <w:name w:val="s_aln_bdy"/>
    <w:basedOn w:val="DefaultParagraphFont"/>
    <w:rsid w:val="007B05E5"/>
  </w:style>
  <w:style w:type="character" w:customStyle="1" w:styleId="slit">
    <w:name w:val="s_lit"/>
    <w:basedOn w:val="DefaultParagraphFont"/>
    <w:rsid w:val="007B05E5"/>
  </w:style>
  <w:style w:type="character" w:customStyle="1" w:styleId="slitttl">
    <w:name w:val="s_lit_ttl"/>
    <w:basedOn w:val="DefaultParagraphFont"/>
    <w:rsid w:val="007B05E5"/>
  </w:style>
  <w:style w:type="character" w:customStyle="1" w:styleId="slitbdy">
    <w:name w:val="s_lit_bdy"/>
    <w:basedOn w:val="DefaultParagraphFont"/>
    <w:rsid w:val="007B05E5"/>
  </w:style>
  <w:style w:type="character" w:customStyle="1" w:styleId="slgi">
    <w:name w:val="s_lgi"/>
    <w:basedOn w:val="DefaultParagraphFont"/>
    <w:rsid w:val="007B05E5"/>
  </w:style>
  <w:style w:type="character" w:customStyle="1" w:styleId="slin">
    <w:name w:val="s_lin"/>
    <w:basedOn w:val="DefaultParagraphFont"/>
    <w:rsid w:val="007B05E5"/>
  </w:style>
  <w:style w:type="character" w:customStyle="1" w:styleId="slinttl">
    <w:name w:val="s_lin_ttl"/>
    <w:basedOn w:val="DefaultParagraphFont"/>
    <w:rsid w:val="007B05E5"/>
  </w:style>
  <w:style w:type="character" w:customStyle="1" w:styleId="slinbdy">
    <w:name w:val="s_lin_bdy"/>
    <w:basedOn w:val="DefaultParagraphFont"/>
    <w:rsid w:val="007B05E5"/>
  </w:style>
  <w:style w:type="character" w:customStyle="1" w:styleId="sanx">
    <w:name w:val="s_anx"/>
    <w:basedOn w:val="DefaultParagraphFont"/>
    <w:rsid w:val="007B05E5"/>
  </w:style>
  <w:style w:type="character" w:customStyle="1" w:styleId="sanxttl">
    <w:name w:val="s_anx_ttl"/>
    <w:basedOn w:val="DefaultParagraphFont"/>
    <w:rsid w:val="007B05E5"/>
  </w:style>
  <w:style w:type="character" w:customStyle="1" w:styleId="sanxden">
    <w:name w:val="s_anx_den"/>
    <w:basedOn w:val="DefaultParagraphFont"/>
    <w:rsid w:val="007B05E5"/>
  </w:style>
  <w:style w:type="character" w:customStyle="1" w:styleId="sanxbdy">
    <w:name w:val="s_anx_bdy"/>
    <w:basedOn w:val="DefaultParagraphFont"/>
    <w:rsid w:val="007B05E5"/>
  </w:style>
  <w:style w:type="character" w:customStyle="1" w:styleId="aelementcenter">
    <w:name w:val="a_element_center"/>
    <w:basedOn w:val="DefaultParagraphFont"/>
    <w:rsid w:val="007B05E5"/>
  </w:style>
  <w:style w:type="character" w:customStyle="1" w:styleId="apar">
    <w:name w:val="a_par"/>
    <w:basedOn w:val="DefaultParagraphFont"/>
    <w:rsid w:val="007B05E5"/>
  </w:style>
  <w:style w:type="paragraph" w:styleId="Header">
    <w:name w:val="header"/>
    <w:basedOn w:val="Normal"/>
    <w:link w:val="HeaderChar"/>
    <w:uiPriority w:val="99"/>
    <w:unhideWhenUsed/>
    <w:rsid w:val="0036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F2"/>
  </w:style>
  <w:style w:type="paragraph" w:styleId="Footer">
    <w:name w:val="footer"/>
    <w:basedOn w:val="Normal"/>
    <w:link w:val="FooterChar"/>
    <w:uiPriority w:val="99"/>
    <w:unhideWhenUsed/>
    <w:rsid w:val="0036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778">
          <w:marLeft w:val="0"/>
          <w:marRight w:val="0"/>
          <w:marTop w:val="0"/>
          <w:marBottom w:val="300"/>
          <w:divBdr>
            <w:top w:val="single" w:sz="18" w:space="0" w:color="28456E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698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3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20491">
                  <w:marLeft w:val="0"/>
                  <w:marRight w:val="0"/>
                  <w:marTop w:val="0"/>
                  <w:marBottom w:val="300"/>
                  <w:divBdr>
                    <w:top w:val="single" w:sz="6" w:space="0" w:color="080808"/>
                    <w:left w:val="single" w:sz="6" w:space="0" w:color="080808"/>
                    <w:bottom w:val="single" w:sz="6" w:space="0" w:color="080808"/>
                    <w:right w:val="single" w:sz="6" w:space="0" w:color="080808"/>
                  </w:divBdr>
                  <w:divsChild>
                    <w:div w:id="5168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6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61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59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9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370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8414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121">
              <w:marLeft w:val="0"/>
              <w:marRight w:val="0"/>
              <w:marTop w:val="1500"/>
              <w:marBottom w:val="0"/>
              <w:divBdr>
                <w:top w:val="single" w:sz="6" w:space="30" w:color="E5E5E5"/>
                <w:left w:val="none" w:sz="0" w:space="0" w:color="auto"/>
                <w:bottom w:val="none" w:sz="0" w:space="30" w:color="auto"/>
                <w:right w:val="none" w:sz="0" w:space="0" w:color="auto"/>
              </w:divBdr>
              <w:divsChild>
                <w:div w:id="1577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195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780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195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8932</Words>
  <Characters>50917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murariu cornelia</dc:creator>
  <cp:keywords/>
  <dc:description/>
  <cp:lastModifiedBy>Felicia Zet</cp:lastModifiedBy>
  <cp:revision>2</cp:revision>
  <cp:lastPrinted>2024-01-15T10:08:00Z</cp:lastPrinted>
  <dcterms:created xsi:type="dcterms:W3CDTF">2024-01-16T10:03:00Z</dcterms:created>
  <dcterms:modified xsi:type="dcterms:W3CDTF">2024-01-16T10:03:00Z</dcterms:modified>
</cp:coreProperties>
</file>